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7B54448E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59D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41946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841946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</w:t>
      </w:r>
      <w:r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641FC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26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C1D86">
        <w:rPr>
          <w:rFonts w:ascii="Times New Roman" w:eastAsia="Calibri" w:hAnsi="Times New Roman"/>
          <w:sz w:val="24"/>
          <w:szCs w:val="24"/>
          <w:lang w:eastAsia="en-US"/>
        </w:rPr>
        <w:t>01.2017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8041D0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066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545A22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545A22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76A81" w:rsidRPr="004A1695" w14:paraId="6670143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178B2" w14:textId="77777777" w:rsidR="00976A81" w:rsidRPr="004A1695" w:rsidRDefault="00976A8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801296" w14:textId="77777777" w:rsidR="00976A81" w:rsidRPr="004A1695" w:rsidRDefault="00976A81" w:rsidP="00E902D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256011A" w14:textId="77777777" w:rsidR="00976A81" w:rsidRPr="004A1695" w:rsidRDefault="00E902DE" w:rsidP="00E902D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74F89F" w14:textId="77777777" w:rsidR="00976A81" w:rsidRPr="004A1695" w:rsidRDefault="00976A8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услуг с использов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нием установленных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земпляров систем «Ко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сультант+»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72ABC1" w14:textId="78DEE32B" w:rsidR="00976A81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3C33B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D5B083" w14:textId="77777777" w:rsidR="00976A81" w:rsidRPr="004A1695" w:rsidRDefault="00E902DE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E151A7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06591F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995D1DB" w14:textId="77777777" w:rsidR="00976A81" w:rsidRPr="004A1695" w:rsidRDefault="00976A8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A07EFE" w14:textId="38CA7930" w:rsidR="00976A81" w:rsidRPr="004A1695" w:rsidRDefault="006B28D6" w:rsidP="00E902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922582" w14:textId="77777777" w:rsidR="003B3AD1" w:rsidRPr="004A1695" w:rsidRDefault="00E902D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34DE91" w14:textId="7681E013" w:rsidR="00976A81" w:rsidRPr="004A1695" w:rsidRDefault="00E902D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7EE248" w14:textId="77777777" w:rsidR="0034209E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4B4A19" w14:textId="33BBB36E" w:rsidR="00976A81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6690CE" w14:textId="12F6E021" w:rsidR="00976A81" w:rsidRPr="004A1695" w:rsidRDefault="002317B5" w:rsidP="00976A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CDDBA5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CF1" w:rsidRPr="004A1695" w14:paraId="0AD71A7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C57D6A" w14:textId="77777777" w:rsidR="006D6CF1" w:rsidRPr="004A1695" w:rsidRDefault="006D6CF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769451E" w14:textId="2A4CF4A0" w:rsidR="006D6CF1" w:rsidRPr="004A1695" w:rsidRDefault="006D6CF1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C8D623E" w14:textId="7EB0F037" w:rsidR="006D6CF1" w:rsidRPr="004A1695" w:rsidRDefault="006D6CF1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FED643" w14:textId="3FBD799E" w:rsidR="006D6CF1" w:rsidRPr="004A1695" w:rsidRDefault="006D6CF1" w:rsidP="00AF5606">
            <w:pPr>
              <w:tabs>
                <w:tab w:val="left" w:pos="13608"/>
              </w:tabs>
              <w:spacing w:line="240" w:lineRule="auto"/>
              <w:ind w:left="43"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оказание услуг по перед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6EBE5B" w14:textId="1AC58795" w:rsidR="006D6CF1" w:rsidRPr="004A1695" w:rsidRDefault="006D6CF1" w:rsidP="00AF5606">
            <w:pPr>
              <w:tabs>
                <w:tab w:val="left" w:pos="13608"/>
              </w:tabs>
              <w:spacing w:line="240" w:lineRule="auto"/>
              <w:ind w:left="43"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895FC1" w14:textId="3DB4E9F4" w:rsidR="006D6CF1" w:rsidRPr="004A1695" w:rsidRDefault="006D6CF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2B5FE1" w14:textId="2BDBD37C" w:rsidR="006D6CF1" w:rsidRPr="004A1695" w:rsidRDefault="006D6CF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0A22D1" w14:textId="47DA50CD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E66ADE" w14:textId="377C5AF8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9E904F" w14:textId="6EA8BA92" w:rsidR="006D6CF1" w:rsidRPr="004A1695" w:rsidRDefault="006D6CF1" w:rsidP="00AF7258">
            <w:pPr>
              <w:tabs>
                <w:tab w:val="left" w:pos="13608"/>
              </w:tabs>
              <w:spacing w:line="240" w:lineRule="auto"/>
              <w:ind w:left="43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12C905" w14:textId="72AC7C19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60C398" w14:textId="77777777" w:rsidR="006D6CF1" w:rsidRPr="004A1695" w:rsidRDefault="006D6C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4B5A3F" w14:textId="163C67BA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2CB77C" w14:textId="77777777" w:rsidR="006D6CF1" w:rsidRPr="004A1695" w:rsidRDefault="006D6C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BFE0F0" w14:textId="5C87FFB0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25233D" w14:textId="1D9F254A" w:rsidR="006D6CF1" w:rsidRPr="004A1695" w:rsidRDefault="006D6CF1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5C303" w14:textId="59196666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059D" w:rsidRPr="004A1695" w14:paraId="367ECEC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20036D" w14:textId="77777777" w:rsidR="0078059D" w:rsidRPr="004A1695" w:rsidRDefault="0078059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305A84" w14:textId="7C364E60" w:rsidR="0078059D" w:rsidRPr="004A1695" w:rsidRDefault="0078059D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60D65C6" w14:textId="54CE675C" w:rsidR="0078059D" w:rsidRPr="004A1695" w:rsidRDefault="0078059D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B064562" w14:textId="3A0A06C3" w:rsidR="0078059D" w:rsidRPr="004A1695" w:rsidRDefault="0078059D" w:rsidP="00AF5606">
            <w:pPr>
              <w:spacing w:line="240" w:lineRule="auto"/>
              <w:ind w:left="43"/>
              <w:jc w:val="left"/>
              <w:rPr>
                <w:rFonts w:ascii="Times New Roman" w:eastAsia="Calibri" w:hAnsi="Times New Roman"/>
                <w:color w:val="FF0000"/>
                <w:sz w:val="18"/>
                <w:szCs w:val="21"/>
                <w:lang w:eastAsia="en-US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A07C06" w14:textId="285A1C8D" w:rsidR="0078059D" w:rsidRPr="004A1695" w:rsidRDefault="0078059D" w:rsidP="00AF5606">
            <w:pPr>
              <w:spacing w:line="240" w:lineRule="auto"/>
              <w:ind w:left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C2A73B" w14:textId="190D19E5" w:rsidR="0078059D" w:rsidRPr="004A1695" w:rsidRDefault="0078059D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964CFD" w14:textId="760BCA35" w:rsidR="0078059D" w:rsidRPr="004A1695" w:rsidRDefault="0078059D" w:rsidP="00D927DF">
            <w:pPr>
              <w:spacing w:line="240" w:lineRule="auto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14557B" w14:textId="285090E7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204C25" w14:textId="16F6E26C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5CF99" w14:textId="28DB042E" w:rsidR="0078059D" w:rsidRPr="004A1695" w:rsidRDefault="0078059D" w:rsidP="00AF7258">
            <w:pPr>
              <w:tabs>
                <w:tab w:val="left" w:pos="13608"/>
              </w:tabs>
              <w:spacing w:line="240" w:lineRule="auto"/>
              <w:ind w:left="43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CA2E92" w14:textId="45679EA2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D7A8A5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C52AB71" w14:textId="296DBF73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0B68DC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110DE4" w14:textId="2EC2A719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4ED93E" w14:textId="6C99BE63" w:rsidR="0078059D" w:rsidRPr="004A1695" w:rsidRDefault="0078059D" w:rsidP="00D927DF">
            <w:pPr>
              <w:spacing w:line="240" w:lineRule="auto"/>
              <w:ind w:left="-1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F0EB46" w14:textId="1A135BDC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059D" w:rsidRPr="004A1695" w14:paraId="6D44A10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CF3C99" w14:textId="77777777" w:rsidR="0078059D" w:rsidRPr="004A1695" w:rsidRDefault="0078059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E549C09" w14:textId="682956BF" w:rsidR="0078059D" w:rsidRPr="004A1695" w:rsidRDefault="0078059D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EF2F908" w14:textId="1AAFAAF2" w:rsidR="0078059D" w:rsidRPr="004A1695" w:rsidRDefault="0078059D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A489A18" w14:textId="3EAFB874" w:rsidR="0078059D" w:rsidRPr="004A1695" w:rsidRDefault="0078059D" w:rsidP="00AF5606">
            <w:pPr>
              <w:spacing w:line="240" w:lineRule="auto"/>
              <w:ind w:left="43" w:right="99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целях компенсации фа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тических потерь, возн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кающих в электрич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C8407" w14:textId="2AB70D44" w:rsidR="0078059D" w:rsidRPr="004A1695" w:rsidRDefault="0078059D" w:rsidP="00AF5606">
            <w:pPr>
              <w:spacing w:line="240" w:lineRule="auto"/>
              <w:ind w:left="43" w:right="99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71DD61" w14:textId="3C0CE2AC" w:rsidR="0078059D" w:rsidRPr="004A1695" w:rsidRDefault="0078059D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46AE19" w14:textId="7BA7CA82" w:rsidR="0078059D" w:rsidRPr="004A1695" w:rsidRDefault="0078059D" w:rsidP="00D927DF">
            <w:pPr>
              <w:spacing w:line="240" w:lineRule="auto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91E971" w14:textId="768145E4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B597B3" w14:textId="733382F1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898D69" w14:textId="3D7B4724" w:rsidR="0078059D" w:rsidRPr="004A1695" w:rsidRDefault="0078059D" w:rsidP="00AF7258">
            <w:pPr>
              <w:tabs>
                <w:tab w:val="left" w:pos="13608"/>
              </w:tabs>
              <w:spacing w:line="240" w:lineRule="auto"/>
              <w:ind w:left="37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A02D7D3" w14:textId="24A20F58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52CEC12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351EBD5" w14:textId="776918F2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312953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989F3FA" w14:textId="780AFD03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617B43" w14:textId="0C5A134F" w:rsidR="0078059D" w:rsidRPr="004A1695" w:rsidRDefault="0078059D" w:rsidP="00D927DF">
            <w:pPr>
              <w:spacing w:line="240" w:lineRule="auto"/>
              <w:ind w:left="-1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2C29115" w14:textId="795324D5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9DD" w:rsidRPr="004A1695" w14:paraId="7832A04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биологическим показат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Полярный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FE2E1F" w:rsidRPr="004A1695" w14:paraId="0B711F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C8DFB" w14:textId="77777777" w:rsidR="00FE2E1F" w:rsidRPr="004A1695" w:rsidRDefault="00FE2E1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B5FB86A" w14:textId="6264FEB8" w:rsidR="00FE2E1F" w:rsidRPr="004A1695" w:rsidRDefault="00FE2E1F" w:rsidP="00913133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232995E" w14:textId="4D08A5BA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A328356" w14:textId="7D880959" w:rsidR="00FE2E1F" w:rsidRPr="004A1695" w:rsidRDefault="00FE2E1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Кандалакша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E5726D" w14:textId="0FB741DE" w:rsidR="00FE2E1F" w:rsidRPr="004A1695" w:rsidRDefault="00FE2E1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63A6ED" w14:textId="6FBE4F6C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79815" w14:textId="75572C8A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B622A21" w14:textId="478A71D1" w:rsidR="00FE2E1F" w:rsidRPr="004A1695" w:rsidRDefault="00FE2E1F" w:rsidP="00913133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FF71F49" w14:textId="37FCB148" w:rsidR="00FE2E1F" w:rsidRPr="004A1695" w:rsidRDefault="00FE2E1F" w:rsidP="0091313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C2733C" w14:textId="77777777" w:rsidR="00FE2E1F" w:rsidRPr="004A1695" w:rsidRDefault="00FE2E1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678118E" w14:textId="06CBB9B0" w:rsidR="00FE2E1F" w:rsidRPr="004A1695" w:rsidRDefault="00FE2E1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464CD9" w14:textId="43FD5569" w:rsidR="00FE2E1F" w:rsidRPr="004A1695" w:rsidRDefault="00FE2E1F" w:rsidP="00913133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FF1FFD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6C7AE9C0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665779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B368603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5BFFEC1" w14:textId="77777777" w:rsidR="00FE2E1F" w:rsidRPr="004A1695" w:rsidRDefault="00FE2E1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19CE7B0" w14:textId="77777777" w:rsidR="00FE2E1F" w:rsidRPr="004A1695" w:rsidRDefault="00FE2E1F" w:rsidP="00913133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C6013" w:rsidRPr="004A1695" w14:paraId="6070E536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DE1E060" w14:textId="77777777" w:rsidR="000C6013" w:rsidRPr="004A1695" w:rsidRDefault="000C601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D69753A" w14:textId="73F7E038" w:rsidR="000C6013" w:rsidRPr="004A1695" w:rsidRDefault="000C6013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1C30E4F" w14:textId="4C288755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08B72D" w14:textId="2ECD91AF" w:rsidR="000C6013" w:rsidRPr="004A1695" w:rsidRDefault="000C601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ПУ собственникам ж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лых помещений г. Му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682851" w14:textId="7438FAD8" w:rsidR="000C6013" w:rsidRPr="004A1695" w:rsidRDefault="000C6013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DF85B7" w14:textId="0E822132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199299" w14:textId="08D69DE6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19DE9C" w14:textId="7EB562D4" w:rsidR="000C6013" w:rsidRPr="004A1695" w:rsidRDefault="000C6013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7DD725" w14:textId="222CE6BF" w:rsidR="000C6013" w:rsidRPr="004A1695" w:rsidRDefault="000C6013" w:rsidP="007C13CA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B3836E" w14:textId="340BC630" w:rsidR="000C6013" w:rsidRPr="004A1695" w:rsidRDefault="000C6013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AC5D666" w14:textId="2F5A7969" w:rsidR="000C6013" w:rsidRPr="004A1695" w:rsidRDefault="000C6013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BECCD0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4CC42586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E056FB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87591BC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6495C4" w14:textId="77777777" w:rsidR="000C6013" w:rsidRPr="004A1695" w:rsidRDefault="000C6013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D24A16" w14:textId="77777777" w:rsidR="000C6013" w:rsidRPr="004A1695" w:rsidRDefault="000C6013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73379" w:rsidRPr="004A1695" w14:paraId="07C5834B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1643CC" w14:textId="77777777" w:rsidR="00D73379" w:rsidRPr="004A1695" w:rsidRDefault="00D7337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33DA9F" w14:textId="09878049" w:rsidR="00D73379" w:rsidRPr="004A1695" w:rsidRDefault="00D73379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570D16" w14:textId="789CCDCA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9DBA44" w14:textId="4FAC10F2" w:rsidR="00D73379" w:rsidRPr="004A1695" w:rsidRDefault="00D7337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ПУ собственникам ж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лых помещений г. Сев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FFA229" w14:textId="4CC4B073" w:rsidR="00D73379" w:rsidRPr="004A1695" w:rsidRDefault="00D73379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CE877" w14:textId="36F9024E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6F1AD0" w14:textId="163C9B19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646187" w14:textId="3D5C5678" w:rsidR="00D73379" w:rsidRPr="004A1695" w:rsidRDefault="00D73379" w:rsidP="007C13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EFE21DA" w14:textId="0DA42736" w:rsidR="00D73379" w:rsidRPr="004A1695" w:rsidRDefault="00D73379" w:rsidP="007C13CA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658FAC" w14:textId="0A9B43CC" w:rsidR="00D73379" w:rsidRPr="004A1695" w:rsidRDefault="00D73379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458D68" w14:textId="551C5352" w:rsidR="00D73379" w:rsidRPr="004A1695" w:rsidRDefault="00D73379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677 606,40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44E930B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456BD2AE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7E3434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8A58450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0D1A73C" w14:textId="77777777" w:rsidR="00D73379" w:rsidRPr="004A1695" w:rsidRDefault="00D73379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6098F27" w14:textId="77777777" w:rsidR="00D73379" w:rsidRPr="004A1695" w:rsidRDefault="00D73379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43BE4" w:rsidRPr="004A1695" w14:paraId="4E8FB274" w14:textId="77777777" w:rsidTr="00C43BE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1FE691" w14:textId="77777777" w:rsidR="00C43BE4" w:rsidRPr="004A1695" w:rsidRDefault="00C43B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EDD1208" w14:textId="05EDDD96" w:rsidR="00C43BE4" w:rsidRPr="004A1695" w:rsidRDefault="00C43BE4" w:rsidP="0085640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2099014" w14:textId="115A891B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E91A93" w14:textId="594A7A78" w:rsidR="00C43BE4" w:rsidRPr="004A1695" w:rsidRDefault="00C43B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AD1B92" w14:textId="19492723" w:rsidR="00C43BE4" w:rsidRPr="004A1695" w:rsidRDefault="00C43B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78349" w14:textId="266F1F84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4459CB" w14:textId="1018CE77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4358528" w14:textId="22B577F6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422327" w14:textId="26C7CBD8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84B5DEC" w14:textId="59E3EF24" w:rsidR="00C43BE4" w:rsidRPr="004A1695" w:rsidRDefault="00C43B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E5ED68A" w14:textId="185A1178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5CF6D1" w14:textId="77777777" w:rsidR="00C43BE4" w:rsidRPr="004A1695" w:rsidRDefault="00C43B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75941A0" w14:textId="5375A20A" w:rsidR="00C43BE4" w:rsidRPr="004A1695" w:rsidRDefault="00C43BE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D64BF9" w14:textId="77777777" w:rsidR="00C43BE4" w:rsidRPr="004A1695" w:rsidRDefault="00C43B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377AA0" w14:textId="522D7057" w:rsidR="00C43BE4" w:rsidRPr="004A1695" w:rsidRDefault="00C43BE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6854B8" w14:textId="343B8E20" w:rsidR="00C43BE4" w:rsidRPr="004A1695" w:rsidRDefault="00C43B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86F5C7" w14:textId="6BC83744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4EC9" w:rsidRPr="004A1695" w14:paraId="3D4ABB7E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420E46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у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а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B844B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83431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CB0BEB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984C2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у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а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79B7F7" w14:textId="77777777" w:rsidR="007B0316" w:rsidRPr="0018030C" w:rsidRDefault="007B0316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Поставка  дизель -генераторов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000279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34C8B" w14:textId="77777777" w:rsidR="000D033F" w:rsidRPr="004A1695" w:rsidRDefault="000D033F" w:rsidP="00195D3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массовая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сгорания (низшая) не менее 41 454 кДж/кг,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195D3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195D3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355DB" w:rsidRPr="004A1695" w14:paraId="43B19E62" w14:textId="77777777" w:rsidTr="00000279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6CBF11" w14:textId="77777777" w:rsidR="00E355DB" w:rsidRPr="004A1695" w:rsidRDefault="00E355D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EAB10B" w14:textId="71A449CA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969982" w14:textId="46AFACC3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8BF801" w14:textId="5C83A1B6" w:rsidR="00E355DB" w:rsidRPr="004A1695" w:rsidRDefault="00E355DB" w:rsidP="00E355DB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в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ской гарантии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B607CB" w14:textId="40DF9A09" w:rsidR="00E355DB" w:rsidRPr="000D033F" w:rsidRDefault="00E355DB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A322A9">
              <w:rPr>
                <w:sz w:val="18"/>
                <w:szCs w:val="18"/>
              </w:rPr>
              <w:t>Операции пров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дятся в соотве</w:t>
            </w:r>
            <w:r w:rsidRPr="00A322A9">
              <w:rPr>
                <w:sz w:val="18"/>
                <w:szCs w:val="18"/>
              </w:rPr>
              <w:t>т</w:t>
            </w:r>
            <w:r w:rsidRPr="00A322A9">
              <w:rPr>
                <w:sz w:val="18"/>
                <w:szCs w:val="18"/>
              </w:rPr>
              <w:t>ствии с действ</w:t>
            </w:r>
            <w:r w:rsidRPr="00A322A9">
              <w:rPr>
                <w:sz w:val="18"/>
                <w:szCs w:val="18"/>
              </w:rPr>
              <w:t>у</w:t>
            </w:r>
            <w:r w:rsidRPr="00A322A9">
              <w:rPr>
                <w:sz w:val="18"/>
                <w:szCs w:val="18"/>
              </w:rPr>
              <w:t>ющим законод</w:t>
            </w:r>
            <w:r w:rsidRPr="00A322A9">
              <w:rPr>
                <w:sz w:val="18"/>
                <w:szCs w:val="18"/>
              </w:rPr>
              <w:t>а</w:t>
            </w:r>
            <w:r w:rsidRPr="00A322A9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5D0E2" w14:textId="5D2519B8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3B5BA6" w14:textId="73588880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37B835" w14:textId="26797C7B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A2BF57" w14:textId="1DA93667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9350A2" w14:textId="7F98DE56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89437F" w14:textId="2696900A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20A0C7" w14:textId="77777777" w:rsidR="00E355DB" w:rsidRPr="002B697C" w:rsidRDefault="00E355DB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EEF4783" w14:textId="73C4E7A1" w:rsidR="00E355DB" w:rsidRPr="004A1695" w:rsidRDefault="00E355DB" w:rsidP="00195D3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F6F68F" w14:textId="77777777" w:rsidR="00E355DB" w:rsidRPr="00A322A9" w:rsidRDefault="00E355DB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C974768" w14:textId="145DBB85" w:rsidR="00E355DB" w:rsidRDefault="00E355DB" w:rsidP="00195D3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29B19F4" w14:textId="6AEFA28C" w:rsidR="00E355DB" w:rsidRPr="004A1695" w:rsidRDefault="00E355DB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F6FD2" w14:textId="5546242E" w:rsidR="00E355DB" w:rsidRPr="004A1695" w:rsidRDefault="008041D0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355DB"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4A6B" w:rsidRPr="004A1695" w14:paraId="6DC4B0CA" w14:textId="77777777" w:rsidTr="00000279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4D9CE0" w14:textId="77777777" w:rsidR="00384A6B" w:rsidRPr="004A1695" w:rsidRDefault="00384A6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87FD71" w14:textId="448D8161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129725" w14:textId="03A9319F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3D17AB" w14:textId="0CE149E7" w:rsidR="00384A6B" w:rsidRPr="00384A6B" w:rsidRDefault="00384A6B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C1E1ED" w14:textId="39DCCBAE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а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4FCAB" w14:textId="667EA4DB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5DEF1C" w14:textId="23874CD0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AAC77C" w14:textId="189A869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B3B05F" w14:textId="7B29AC63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81FB8F" w14:textId="08C73CE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9C8EFE" w14:textId="5E77B218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0F8368F" w14:textId="77777777" w:rsidR="00384A6B" w:rsidRPr="00CA752F" w:rsidRDefault="00384A6B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9266B48" w14:textId="3D51DEBF" w:rsidR="00384A6B" w:rsidRPr="00CA752F" w:rsidRDefault="00384A6B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DB1437" w14:textId="77777777" w:rsidR="00384A6B" w:rsidRPr="00CA752F" w:rsidRDefault="00384A6B" w:rsidP="00351A9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EE8E28" w14:textId="57A338C0" w:rsidR="00384A6B" w:rsidRPr="00CA752F" w:rsidRDefault="00384A6B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7D08F0B" w14:textId="2BC5157D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0C4BCC" w14:textId="42D619ED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33FF" w:rsidRPr="004A1695" w14:paraId="0E0697E1" w14:textId="77777777" w:rsidTr="00000279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ведению экспертизы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FE3BDA" w14:textId="77777777" w:rsidR="000433FF" w:rsidRPr="004A1695" w:rsidRDefault="000433FF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9276287" w14:textId="1B292FF9" w:rsidR="000433FF" w:rsidRPr="00CA752F" w:rsidRDefault="000433FF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221570" w14:textId="77777777" w:rsidR="000433FF" w:rsidRPr="00CA752F" w:rsidRDefault="000433FF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351A9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F5DAC" w:rsidRPr="004A1695" w14:paraId="2B6A5B2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топливно-энергетических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9578A" w:rsidRPr="004A1695" w14:paraId="42B20D4D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A08BCD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6FD5385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051D72" w14:textId="794F8BF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0EFF17C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1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мобиля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прицепом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 и  не менее 1 автомобиля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14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45D0C51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25814D8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DF934" w14:textId="0D3232FF" w:rsidR="00F9578A" w:rsidRPr="004A1695" w:rsidRDefault="00F9578A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433AFE3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61B6F07" w14:textId="26B106CA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Кольский р-н;</w:t>
            </w:r>
          </w:p>
          <w:p w14:paraId="766AC7AF" w14:textId="357F139E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63937BEC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BD8368" w14:textId="42914A76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102094CF" w14:textId="7466DDC8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F5B611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4CF97A94" w14:textId="0A43BA7A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6BA2EE25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35283622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6DD0330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3B5249B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4A1BCA" w14:textId="42AB555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118C0D2" w14:textId="269C2E47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A9E0BF" w14:textId="5AC9D976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2002E2" w14:textId="32C672ED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2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B8FE9" w14:textId="1625A3E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CC892" w14:textId="473CE12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7443B" w14:textId="7028E239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15300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EE1784E" w14:textId="022D27E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911D65" w14:textId="77777777" w:rsidR="003C5048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3ABAEF0" w14:textId="7238502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62E35C" w14:textId="5402822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7 110 000,00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B9DB6C" w14:textId="5AE2592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8B926C6" w14:textId="002361D4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1681F4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211586A" w14:textId="0D84478F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79B638" w14:textId="0D134C20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E5068C4" w14:textId="5EE298A7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2F143A4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704A15FD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0DDE786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60C33E" w14:textId="5E194128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43A0A600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4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66D1FCD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02E9F05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30D414BE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6F963A1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4E98421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1C60A429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CDB36A" w14:textId="3883D1B0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0368AC6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8B1037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503F666" w14:textId="7CF9B64A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4400BE28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6B7765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0523" w:rsidRPr="004A1695" w14:paraId="7B90189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9B0615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662430DB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BE3454" w14:textId="7E3F0F15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32936F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7883E4D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5C50854D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3C738698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7AB9CD6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D3F05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33B9303F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673F35C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405 000 000,00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ACCC653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0CE114EE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C87479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5F246C26" w14:textId="112924A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60AD02F0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5D09073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B66D4" w:rsidRPr="004A1695" w14:paraId="5BAA1753" w14:textId="77777777" w:rsidTr="006B66D4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6B66D4" w:rsidRPr="004A1695" w:rsidRDefault="006B66D4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08779D5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FDC486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0ADF2" w14:textId="70D1A467" w:rsidR="006B66D4" w:rsidRPr="004A1695" w:rsidRDefault="006B66D4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дизельного топлива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359CE44D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5EEF329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1973C14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0994FD2C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1399807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46CDC61B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31ABD176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12 616 088,00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EED0B1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5C8F29E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10427B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11220E5" w14:textId="5FD35388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493862FF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77D4E0A4" w:rsidR="006B66D4" w:rsidRPr="004A1695" w:rsidRDefault="008041D0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B66D4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6D8D" w:rsidRPr="004A1695" w14:paraId="67DD7F3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выключателей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B706BA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58084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нического гранулирова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ного и соды кальцинир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58084D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58084D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58084D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58084D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58084D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58084D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шасси МАЗ-5340В2 (4х2)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B706BA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автоподъемник Чайка-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B706BA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скопическая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ки2,64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6BC24A6B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430ED4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г/м,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027F935A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A5136A" w:rsidRPr="004A1695" w14:paraId="1AD6A182" w14:textId="77777777" w:rsidTr="00732237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732237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7A174C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7A174C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A952B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BE64B9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устройств ввода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137A12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лообрабатывающих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621CFD">
        <w:trPr>
          <w:gridAfter w:val="1"/>
          <w:wAfter w:w="37" w:type="dxa"/>
          <w:cantSplit/>
          <w:trHeight w:val="221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92131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2799797B" w:rsidR="00403EE3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03EE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6BF24E7A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Трансмиссия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ры платформы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4656971C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241BC873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4AFC530D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60919" w:rsidRPr="004A1695" w14:paraId="38A9ACE7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крепленного  на праве хозяйственного ведения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нии и владении АО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7D10C5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BF0449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устройств ввода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Запасные части для периферийного оборудования (МФУ, принтеры,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066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автоматиз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внедрения модуля «За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плата» и «Кадры»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B1053D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мазутных резерву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B1053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тельности по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AF7258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тябрьском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A952B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066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A952B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оборудования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A952B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066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066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 с теплоизоляцией ППУ и комплектующими</w:t>
            </w:r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302F" w:rsidRPr="004A1695" w14:paraId="110BFB89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41D9FE" w14:textId="77777777" w:rsidR="0020302F" w:rsidRPr="004A1695" w:rsidRDefault="0020302F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54E759" w14:textId="0F5B4557" w:rsidR="0020302F" w:rsidRPr="004A1695" w:rsidRDefault="0020302F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3C27C2" w14:textId="3B7FC29E" w:rsidR="0020302F" w:rsidRPr="004A1695" w:rsidRDefault="0020302F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066" w:type="dxa"/>
            <w:vAlign w:val="center"/>
          </w:tcPr>
          <w:p w14:paraId="2F5A0117" w14:textId="77777777" w:rsidR="0020302F" w:rsidRPr="00A322A9" w:rsidRDefault="0020302F" w:rsidP="00351A94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Оказание услуг по обуч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 «Ок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  <w:p w14:paraId="4ECE22EE" w14:textId="77777777" w:rsidR="0020302F" w:rsidRPr="004A1695" w:rsidRDefault="0020302F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1EDC0D" w14:textId="2AE89318" w:rsidR="0020302F" w:rsidRPr="004A1695" w:rsidRDefault="0020302F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обучения по охране труда и </w:t>
            </w:r>
            <w:proofErr w:type="spellStart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vAlign w:val="center"/>
          </w:tcPr>
          <w:p w14:paraId="1BECC587" w14:textId="375FBAFD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6562879C" w14:textId="6E954962" w:rsidR="0020302F" w:rsidRPr="004A1695" w:rsidRDefault="00203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702D2DC2" w14:textId="77777777" w:rsidR="0020302F" w:rsidRPr="00A322A9" w:rsidRDefault="0020302F" w:rsidP="00351A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0FF95506" w14:textId="77777777" w:rsidR="0020302F" w:rsidRPr="004A1695" w:rsidRDefault="0020302F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B3F897D" w14:textId="104160BE" w:rsidR="0020302F" w:rsidRPr="004A1695" w:rsidRDefault="0020302F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F8A7718" w14:textId="372916D7" w:rsidR="0020302F" w:rsidRPr="004A1695" w:rsidRDefault="0020302F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vAlign w:val="center"/>
          </w:tcPr>
          <w:p w14:paraId="7E07C921" w14:textId="3E5E0A53" w:rsidR="0020302F" w:rsidRPr="004A1695" w:rsidRDefault="0020302F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vAlign w:val="center"/>
          </w:tcPr>
          <w:p w14:paraId="38BEF249" w14:textId="77777777" w:rsidR="0020302F" w:rsidRPr="00CA752F" w:rsidRDefault="0020302F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BE91C" w14:textId="1061B616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931C1F" w14:textId="77777777" w:rsidR="0020302F" w:rsidRPr="00A322A9" w:rsidRDefault="0020302F" w:rsidP="00351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EA7CDC" w14:textId="19AA9899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C4EBC6" w14:textId="40ACD610" w:rsidR="0020302F" w:rsidRPr="004A1695" w:rsidRDefault="0020302F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95DB53" w14:textId="419CEB4B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521F0B49" w14:textId="77777777" w:rsidTr="00A92F79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71F75162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C71D46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414E860" w14:textId="77777777" w:rsidTr="00AF7258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066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риодических медици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AF7258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1562EC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066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и пользование (аре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ду) недвижимого имущ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AF7258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066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066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матических регулиру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щих и контрольно-измерительных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066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066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066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066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066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066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066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066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банковского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ального предпринимателя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самосвал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Модель КПП - ZF 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0C18AC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Камаз-65117 чайка-Сервис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дарт EURO-4,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360 л. с.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0C18A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бортовой полуприцеп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реryлируемые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1B6717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емностью 250 кг.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E7001B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6 мест.  Двигатель: экологический стандарт EURO-4, УМЗ-4216 (или 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635E9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грузовой-самосвал с трехсторонней разгрузкой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Тормозная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8304A9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Вакуумная машина КО-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энергетического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</w:t>
            </w: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BB105A" w:rsidRPr="004A1695" w14:paraId="08A67116" w14:textId="77777777" w:rsidTr="0026788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Аренда строительной техники с экипажем для выполнения работ по ее прямому назначению и оказание услуг своими </w:t>
            </w:r>
            <w:r w:rsidRPr="004A1695">
              <w:rPr>
                <w:sz w:val="18"/>
                <w:szCs w:val="18"/>
              </w:rPr>
              <w:lastRenderedPageBreak/>
              <w:t>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объем ковша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ТОМОБ.Ч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246BA9FB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E9ADE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ляционным материалом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 xml:space="preserve">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Ремонт ж/б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готовкой поверхности ж/б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тера А3, 80 г/м2,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диспетчерским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BF9070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молока пить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DE650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5A37DD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066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технических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66683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066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6A317B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приборов для измерения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B1053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A2510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921318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CC2D1E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>, Объем двигателя, л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мех., 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604AC5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Губа, 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AF5606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281D25">
        <w:trPr>
          <w:gridAfter w:val="1"/>
          <w:wAfter w:w="37" w:type="dxa"/>
          <w:cantSplit/>
          <w:trHeight w:val="334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0F0A7E95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B22F8C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1B283C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7A301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8E7E7D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AF5606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5ADF7B2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AF7258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AF5606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перевозке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38FDBAAD" w:rsidR="00EF633A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F633A"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EF633A" w:rsidRPr="004A1695" w14:paraId="70B602EF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лерода жидкой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11440873" w:rsidR="00D24183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2418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2829" w:rsidRPr="004A1695" w14:paraId="697A402B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кДж/кг,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4C79E59B" w:rsidR="003C2CF0" w:rsidRPr="004A1695" w:rsidRDefault="00A838FD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8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38FD">
              <w:rPr>
                <w:rFonts w:ascii="Times New Roman" w:hAnsi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38FD">
              <w:rPr>
                <w:rFonts w:ascii="Times New Roman" w:hAnsi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38FD">
              <w:rPr>
                <w:rFonts w:ascii="Times New Roman" w:hAnsi="Times New Roman"/>
                <w:sz w:val="24"/>
                <w:szCs w:val="24"/>
              </w:rPr>
              <w:t>748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4D7A9E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4D7A9E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4A1695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D7A9E" w:rsidRPr="004D7A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37F5EFC" w14:textId="0496BEB8" w:rsidR="0021228C" w:rsidRPr="004A1695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61027" w:rsidRP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61027" w:rsidRP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  <w:r w:rsid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61027" w:rsidRP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</w:t>
            </w:r>
            <w:r w:rsid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61027" w:rsidRP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746</w:t>
            </w:r>
            <w:r w:rsidR="00590EA4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78407B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 </w:t>
            </w:r>
            <w:r w:rsid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 w:rsidR="00583AE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копе</w:t>
            </w:r>
            <w:r w:rsidR="00727E05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01BCA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26788D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327DE315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5CD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93 225 443</w:t>
            </w:r>
            <w:r w:rsidR="000E3036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9C5B43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F735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67508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590EA4" w:rsidRPr="00202B15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202B15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202B15">
              <w:rPr>
                <w:rFonts w:ascii="Times New Roman" w:hAnsi="Times New Roman"/>
                <w:sz w:val="24"/>
                <w:szCs w:val="24"/>
              </w:rPr>
              <w:t>,</w:t>
            </w:r>
            <w:r w:rsidR="00B03448">
              <w:rPr>
                <w:rFonts w:ascii="Times New Roman" w:hAnsi="Times New Roman"/>
                <w:sz w:val="24"/>
                <w:szCs w:val="24"/>
              </w:rPr>
              <w:t>17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202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20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134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5508E9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12ACF" w:rsidRPr="004A1695" w14:paraId="41E5A14E" w14:textId="77777777" w:rsidTr="005A6F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F03C" w14:textId="1220CA3D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EE03" w14:textId="2D2774AE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B61E" w14:textId="5DB3FC2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C40" w14:textId="5CDCF57A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471" w14:textId="23C2219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794" w14:textId="698F5048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FE7" w14:textId="3A07BD5D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EA1" w14:textId="55F85F24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252" w14:textId="3466D76C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318" w14:textId="686320ED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F37" w14:textId="40D45D8E" w:rsidR="00212ACF" w:rsidRPr="004A1695" w:rsidRDefault="006B28D6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763" w14:textId="77777777" w:rsidR="00212ACF" w:rsidRPr="004A1695" w:rsidRDefault="00212ACF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512B679" w14:textId="696F9F74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C9A" w14:textId="77777777" w:rsidR="0034209E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9EEEC3E" w14:textId="1FADAD80" w:rsidR="00212ACF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76A" w14:textId="784DD1C3" w:rsidR="00212ACF" w:rsidRPr="004A1695" w:rsidRDefault="002317B5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C86" w14:textId="4621A132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6FA4" w:rsidRPr="004A1695" w14:paraId="018DA822" w14:textId="77777777" w:rsidTr="006E674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Поставка  дизель -генераторов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bookmarkStart w:id="0" w:name="_GoBack"/>
            <w:bookmarkEnd w:id="0"/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212ACF" w:rsidRPr="004A1695" w14:paraId="1FCC140D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5508E9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5508E9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5508E9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5508E9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1B283C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устройств ввода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устройств ввода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5508E9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5508E9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1B283C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1B283C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1B283C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1B283C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1B283C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1B283C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1B283C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1B283C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4C57F5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5508E9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4C57F5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Ремонт ж/б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товкой поверхности ж/б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г/м2,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7E7122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7E7122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7164A5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7164A5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79CF9AAC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B206B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D179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705B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3705B4" w:rsidRDefault="003705B4">
      <w:r>
        <w:separator/>
      </w:r>
    </w:p>
  </w:endnote>
  <w:endnote w:type="continuationSeparator" w:id="0">
    <w:p w14:paraId="6A70B825" w14:textId="77777777" w:rsidR="003705B4" w:rsidRDefault="003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3705B4" w:rsidRDefault="003705B4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3705B4" w:rsidRDefault="003705B4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3705B4" w:rsidRDefault="003705B4">
    <w:pPr>
      <w:pStyle w:val="a5"/>
      <w:jc w:val="right"/>
    </w:pPr>
  </w:p>
  <w:p w14:paraId="00341583" w14:textId="77777777" w:rsidR="003705B4" w:rsidRPr="005C097E" w:rsidRDefault="003705B4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3705B4" w:rsidRDefault="003705B4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3705B4" w:rsidRDefault="003705B4">
      <w:r>
        <w:separator/>
      </w:r>
    </w:p>
  </w:footnote>
  <w:footnote w:type="continuationSeparator" w:id="0">
    <w:p w14:paraId="5A88B027" w14:textId="77777777" w:rsidR="003705B4" w:rsidRDefault="0037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3705B4" w:rsidRDefault="0037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D0" w:rsidRPr="008041D0">
          <w:rPr>
            <w:noProof/>
            <w:lang w:val="ru-RU"/>
          </w:rPr>
          <w:t>57</w:t>
        </w:r>
        <w:r>
          <w:fldChar w:fldCharType="end"/>
        </w:r>
      </w:p>
    </w:sdtContent>
  </w:sdt>
  <w:p w14:paraId="626EAD1A" w14:textId="77777777" w:rsidR="003705B4" w:rsidRDefault="00370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/>
  <w:defaultTabStop w:val="708"/>
  <w:autoHyphenation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697C"/>
    <w:rsid w:val="002B706D"/>
    <w:rsid w:val="002B772F"/>
    <w:rsid w:val="002C00B7"/>
    <w:rsid w:val="002C01A6"/>
    <w:rsid w:val="002C0AB4"/>
    <w:rsid w:val="002C13F2"/>
    <w:rsid w:val="002C148B"/>
    <w:rsid w:val="002C20CA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942"/>
    <w:rsid w:val="00745EB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11E6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BA4"/>
    <w:rsid w:val="007D6D8E"/>
    <w:rsid w:val="007D768C"/>
    <w:rsid w:val="007D78AE"/>
    <w:rsid w:val="007D79B0"/>
    <w:rsid w:val="007E0345"/>
    <w:rsid w:val="007E05CD"/>
    <w:rsid w:val="007E073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1D0"/>
    <w:rsid w:val="008042D8"/>
    <w:rsid w:val="008048A9"/>
    <w:rsid w:val="008059AA"/>
    <w:rsid w:val="00806F02"/>
    <w:rsid w:val="00806F4D"/>
    <w:rsid w:val="0080704A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1457"/>
    <w:rsid w:val="00862C04"/>
    <w:rsid w:val="00863140"/>
    <w:rsid w:val="008637F0"/>
    <w:rsid w:val="008641FF"/>
    <w:rsid w:val="00864453"/>
    <w:rsid w:val="00864917"/>
    <w:rsid w:val="008649DD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5BB"/>
    <w:rsid w:val="00EC2E71"/>
    <w:rsid w:val="00EC2FC2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42A7-AE6E-46C5-AA16-E55CE639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65</Pages>
  <Words>15776</Words>
  <Characters>89929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105495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51</cp:revision>
  <cp:lastPrinted>2017-01-26T09:54:00Z</cp:lastPrinted>
  <dcterms:created xsi:type="dcterms:W3CDTF">2016-12-28T07:18:00Z</dcterms:created>
  <dcterms:modified xsi:type="dcterms:W3CDTF">2017-01-26T09:54:00Z</dcterms:modified>
</cp:coreProperties>
</file>