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DF" w:rsidRPr="00294D82" w:rsidRDefault="00ED37DF" w:rsidP="00ED37DF">
      <w:pPr>
        <w:spacing w:after="0" w:line="240" w:lineRule="auto"/>
        <w:jc w:val="center"/>
        <w:rPr>
          <w:rFonts w:ascii="Times New Roman" w:hAnsi="Times New Roman" w:cs="Times New Roman"/>
          <w:b/>
          <w:sz w:val="24"/>
          <w:szCs w:val="24"/>
        </w:rPr>
      </w:pPr>
    </w:p>
    <w:p w:rsidR="00ED37DF" w:rsidRDefault="00652D86" w:rsidP="00ED37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Дополнительная документация</w:t>
      </w:r>
    </w:p>
    <w:p w:rsidR="00294D82" w:rsidRDefault="00294D82" w:rsidP="00ED37DF">
      <w:pPr>
        <w:spacing w:after="0" w:line="240" w:lineRule="auto"/>
        <w:jc w:val="center"/>
        <w:rPr>
          <w:rFonts w:ascii="Times New Roman" w:hAnsi="Times New Roman" w:cs="Times New Roman"/>
          <w:b/>
          <w:sz w:val="24"/>
          <w:szCs w:val="24"/>
        </w:rPr>
      </w:pPr>
    </w:p>
    <w:tbl>
      <w:tblPr>
        <w:tblStyle w:val="a3"/>
        <w:tblW w:w="15452" w:type="dxa"/>
        <w:tblInd w:w="-289" w:type="dxa"/>
        <w:tblLook w:val="04A0" w:firstRow="1" w:lastRow="0" w:firstColumn="1" w:lastColumn="0" w:noHBand="0" w:noVBand="1"/>
      </w:tblPr>
      <w:tblGrid>
        <w:gridCol w:w="548"/>
        <w:gridCol w:w="14904"/>
      </w:tblGrid>
      <w:tr w:rsidR="00652D86" w:rsidTr="00652D86">
        <w:tc>
          <w:tcPr>
            <w:tcW w:w="548" w:type="dxa"/>
          </w:tcPr>
          <w:p w:rsidR="00652D86" w:rsidRPr="003F5F74" w:rsidRDefault="00652D86" w:rsidP="00D75B99">
            <w:pPr>
              <w:jc w:val="center"/>
              <w:rPr>
                <w:rFonts w:ascii="Times New Roman" w:hAnsi="Times New Roman" w:cs="Times New Roman"/>
                <w:color w:val="000000"/>
              </w:rPr>
            </w:pPr>
            <w:r w:rsidRPr="003F5F74">
              <w:rPr>
                <w:rFonts w:ascii="Times New Roman" w:hAnsi="Times New Roman" w:cs="Times New Roman"/>
              </w:rPr>
              <w:t>№ п/п</w:t>
            </w:r>
          </w:p>
        </w:tc>
        <w:tc>
          <w:tcPr>
            <w:tcW w:w="14904" w:type="dxa"/>
            <w:vAlign w:val="center"/>
          </w:tcPr>
          <w:p w:rsidR="00652D86" w:rsidRPr="003F5F74" w:rsidRDefault="00652D86" w:rsidP="00D75B99">
            <w:pPr>
              <w:jc w:val="center"/>
              <w:rPr>
                <w:rFonts w:ascii="Times New Roman" w:hAnsi="Times New Roman" w:cs="Times New Roman"/>
                <w:color w:val="000000"/>
              </w:rPr>
            </w:pPr>
            <w:r w:rsidRPr="003F5F74">
              <w:rPr>
                <w:rFonts w:ascii="Times New Roman" w:hAnsi="Times New Roman" w:cs="Times New Roman"/>
                <w:color w:val="000000"/>
              </w:rPr>
              <w:t>Подтверждающий документ</w:t>
            </w:r>
          </w:p>
        </w:tc>
      </w:tr>
      <w:tr w:rsidR="00652D86" w:rsidTr="00652D86">
        <w:trPr>
          <w:trHeight w:val="56"/>
        </w:trPr>
        <w:tc>
          <w:tcPr>
            <w:tcW w:w="548" w:type="dxa"/>
            <w:vAlign w:val="center"/>
          </w:tcPr>
          <w:p w:rsidR="00652D86" w:rsidRPr="003F5F74" w:rsidRDefault="00652D86" w:rsidP="00D75B99">
            <w:pPr>
              <w:jc w:val="center"/>
              <w:rPr>
                <w:rFonts w:ascii="Times New Roman" w:hAnsi="Times New Roman" w:cs="Times New Roman"/>
                <w:color w:val="000000"/>
              </w:rPr>
            </w:pPr>
            <w:r w:rsidRPr="003F5F74">
              <w:rPr>
                <w:rFonts w:ascii="Times New Roman" w:hAnsi="Times New Roman" w:cs="Times New Roman"/>
                <w:color w:val="000000"/>
              </w:rPr>
              <w:t>1</w:t>
            </w:r>
          </w:p>
        </w:tc>
        <w:tc>
          <w:tcPr>
            <w:tcW w:w="14904" w:type="dxa"/>
            <w:vAlign w:val="center"/>
          </w:tcPr>
          <w:p w:rsidR="00652D86" w:rsidRPr="003F5F74" w:rsidRDefault="00652D86" w:rsidP="00D75B99">
            <w:pPr>
              <w:rPr>
                <w:rFonts w:ascii="Times New Roman" w:hAnsi="Times New Roman" w:cs="Times New Roman"/>
                <w:color w:val="000000"/>
              </w:rPr>
            </w:pPr>
            <w:r w:rsidRPr="003F5F74">
              <w:rPr>
                <w:rFonts w:ascii="Times New Roman" w:hAnsi="Times New Roman" w:cs="Times New Roman"/>
                <w:color w:val="000000"/>
              </w:rPr>
              <w:t>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tc>
      </w:tr>
      <w:tr w:rsidR="00652D86" w:rsidTr="00652D86">
        <w:trPr>
          <w:trHeight w:val="56"/>
        </w:trPr>
        <w:tc>
          <w:tcPr>
            <w:tcW w:w="548" w:type="dxa"/>
            <w:vAlign w:val="center"/>
          </w:tcPr>
          <w:p w:rsidR="00652D86" w:rsidRPr="003F5F74" w:rsidRDefault="00036529" w:rsidP="00D75B99">
            <w:pPr>
              <w:jc w:val="center"/>
              <w:rPr>
                <w:rFonts w:ascii="Times New Roman" w:hAnsi="Times New Roman" w:cs="Times New Roman"/>
                <w:color w:val="000000"/>
              </w:rPr>
            </w:pPr>
            <w:r>
              <w:rPr>
                <w:rFonts w:ascii="Times New Roman" w:hAnsi="Times New Roman" w:cs="Times New Roman"/>
                <w:color w:val="000000"/>
              </w:rPr>
              <w:t>2</w:t>
            </w:r>
          </w:p>
        </w:tc>
        <w:tc>
          <w:tcPr>
            <w:tcW w:w="14904" w:type="dxa"/>
            <w:vAlign w:val="center"/>
          </w:tcPr>
          <w:p w:rsidR="00652D86" w:rsidRPr="003F5F74" w:rsidRDefault="00652D86" w:rsidP="00BC43E5">
            <w:pPr>
              <w:rPr>
                <w:rFonts w:ascii="Times New Roman" w:hAnsi="Times New Roman" w:cs="Times New Roman"/>
                <w:color w:val="000000"/>
              </w:rPr>
            </w:pPr>
            <w:r w:rsidRPr="003F5F74">
              <w:rPr>
                <w:rFonts w:ascii="Times New Roman" w:hAnsi="Times New Roman" w:cs="Times New Roman"/>
                <w:color w:val="000000"/>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3F5F74">
              <w:rPr>
                <w:rFonts w:ascii="Times New Roman" w:hAnsi="Times New Roman" w:cs="Times New Roman"/>
                <w:color w:val="000000"/>
              </w:rPr>
              <w:t>теплопотребляющим</w:t>
            </w:r>
            <w:proofErr w:type="spellEnd"/>
            <w:r w:rsidRPr="003F5F74">
              <w:rPr>
                <w:rFonts w:ascii="Times New Roman" w:hAnsi="Times New Roman" w:cs="Times New Roman"/>
                <w:color w:val="000000"/>
              </w:rPr>
              <w:t xml:space="preserve"> установкам, установленным в здании (сооружении) (п. 11.5.8 Правил)</w:t>
            </w:r>
          </w:p>
        </w:tc>
      </w:tr>
      <w:tr w:rsidR="00652D86" w:rsidTr="00652D86">
        <w:trPr>
          <w:trHeight w:val="56"/>
        </w:trPr>
        <w:tc>
          <w:tcPr>
            <w:tcW w:w="548" w:type="dxa"/>
            <w:vAlign w:val="center"/>
          </w:tcPr>
          <w:p w:rsidR="00652D86" w:rsidRPr="003F5F74" w:rsidRDefault="00036529" w:rsidP="00D75B99">
            <w:pPr>
              <w:jc w:val="center"/>
              <w:rPr>
                <w:rFonts w:ascii="Times New Roman" w:hAnsi="Times New Roman" w:cs="Times New Roman"/>
                <w:color w:val="000000"/>
              </w:rPr>
            </w:pPr>
            <w:r>
              <w:rPr>
                <w:rFonts w:ascii="Times New Roman" w:hAnsi="Times New Roman" w:cs="Times New Roman"/>
                <w:color w:val="000000"/>
              </w:rPr>
              <w:t>3</w:t>
            </w:r>
          </w:p>
        </w:tc>
        <w:tc>
          <w:tcPr>
            <w:tcW w:w="14904" w:type="dxa"/>
            <w:vAlign w:val="center"/>
          </w:tcPr>
          <w:p w:rsidR="00652D86" w:rsidRPr="003F5F74" w:rsidRDefault="00652D86" w:rsidP="00BC43E5">
            <w:pPr>
              <w:rPr>
                <w:rFonts w:ascii="Times New Roman" w:hAnsi="Times New Roman" w:cs="Times New Roman"/>
                <w:color w:val="000000"/>
              </w:rPr>
            </w:pPr>
            <w:r w:rsidRPr="003F5F74">
              <w:rPr>
                <w:rFonts w:ascii="Times New Roman" w:hAnsi="Times New Roman" w:cs="Times New Roman"/>
                <w:color w:val="00000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3F5F74">
              <w:rPr>
                <w:rFonts w:ascii="Times New Roman" w:hAnsi="Times New Roman" w:cs="Times New Roman"/>
                <w:color w:val="000000"/>
              </w:rPr>
              <w:t>энергосервисные</w:t>
            </w:r>
            <w:proofErr w:type="spellEnd"/>
            <w:r w:rsidRPr="003F5F74">
              <w:rPr>
                <w:rFonts w:ascii="Times New Roman" w:hAnsi="Times New Roman" w:cs="Times New Roman"/>
                <w:color w:val="000000"/>
              </w:rPr>
              <w:t xml:space="preserve"> контракты в случае привлечения специализированных организаций для эксплуатации оборудования (п. 11.5.9 Правил)</w:t>
            </w:r>
          </w:p>
        </w:tc>
      </w:tr>
      <w:tr w:rsidR="00652D86" w:rsidTr="00652D86">
        <w:trPr>
          <w:trHeight w:val="56"/>
        </w:trPr>
        <w:tc>
          <w:tcPr>
            <w:tcW w:w="548" w:type="dxa"/>
            <w:vMerge w:val="restart"/>
            <w:vAlign w:val="center"/>
          </w:tcPr>
          <w:p w:rsidR="00652D86" w:rsidRPr="003F5F74" w:rsidRDefault="00036529" w:rsidP="00524110">
            <w:pPr>
              <w:jc w:val="center"/>
              <w:rPr>
                <w:rFonts w:ascii="Times New Roman" w:hAnsi="Times New Roman" w:cs="Times New Roman"/>
                <w:color w:val="000000"/>
              </w:rPr>
            </w:pPr>
            <w:r>
              <w:rPr>
                <w:rFonts w:ascii="Times New Roman" w:hAnsi="Times New Roman" w:cs="Times New Roman"/>
                <w:color w:val="000000"/>
              </w:rPr>
              <w:t>4</w:t>
            </w:r>
          </w:p>
        </w:tc>
        <w:tc>
          <w:tcPr>
            <w:tcW w:w="14904" w:type="dxa"/>
            <w:vAlign w:val="center"/>
          </w:tcPr>
          <w:p w:rsidR="00652D86" w:rsidRPr="003F5F74" w:rsidRDefault="00652D86" w:rsidP="00142A68">
            <w:pPr>
              <w:rPr>
                <w:rFonts w:ascii="Times New Roman" w:hAnsi="Times New Roman" w:cs="Times New Roman"/>
                <w:color w:val="000000"/>
              </w:rPr>
            </w:pPr>
            <w:r w:rsidRPr="003F5F74">
              <w:rPr>
                <w:rFonts w:ascii="Times New Roman" w:hAnsi="Times New Roman" w:cs="Times New Roman"/>
                <w:color w:val="000000"/>
              </w:rPr>
              <w:t>Копии заключенных договоров теплоснабжения и (или) договоров оказания услуг по поддержанию резервной тепловой мощности (п. 11.5.12 Правил)</w:t>
            </w:r>
          </w:p>
        </w:tc>
      </w:tr>
      <w:tr w:rsidR="00652D86" w:rsidTr="00652D86">
        <w:trPr>
          <w:trHeight w:val="56"/>
        </w:trPr>
        <w:tc>
          <w:tcPr>
            <w:tcW w:w="548" w:type="dxa"/>
            <w:vMerge/>
            <w:vAlign w:val="center"/>
          </w:tcPr>
          <w:p w:rsidR="00652D86" w:rsidRPr="003F5F74" w:rsidRDefault="00652D86" w:rsidP="00D75B99">
            <w:pPr>
              <w:jc w:val="center"/>
              <w:rPr>
                <w:rFonts w:ascii="Times New Roman" w:hAnsi="Times New Roman" w:cs="Times New Roman"/>
                <w:color w:val="000000"/>
              </w:rPr>
            </w:pPr>
          </w:p>
        </w:tc>
        <w:tc>
          <w:tcPr>
            <w:tcW w:w="14904" w:type="dxa"/>
            <w:vAlign w:val="center"/>
          </w:tcPr>
          <w:p w:rsidR="00652D86" w:rsidRPr="003F5F74" w:rsidRDefault="00652D86" w:rsidP="00142A68">
            <w:pPr>
              <w:rPr>
                <w:rFonts w:ascii="Times New Roman" w:hAnsi="Times New Roman" w:cs="Times New Roman"/>
                <w:color w:val="000000"/>
              </w:rPr>
            </w:pPr>
            <w:r w:rsidRPr="003F5F74">
              <w:rPr>
                <w:rFonts w:ascii="Times New Roman" w:hAnsi="Times New Roman" w:cs="Times New Roman"/>
                <w:color w:val="00000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(п. 11.5.13 Правил)</w:t>
            </w:r>
          </w:p>
        </w:tc>
      </w:tr>
      <w:tr w:rsidR="00652D86" w:rsidTr="00652D86">
        <w:trPr>
          <w:trHeight w:val="56"/>
        </w:trPr>
        <w:tc>
          <w:tcPr>
            <w:tcW w:w="548" w:type="dxa"/>
            <w:vAlign w:val="center"/>
          </w:tcPr>
          <w:p w:rsidR="00652D86" w:rsidRPr="003F5F74" w:rsidRDefault="00036529" w:rsidP="00524110">
            <w:pPr>
              <w:jc w:val="center"/>
              <w:rPr>
                <w:rFonts w:ascii="Times New Roman" w:hAnsi="Times New Roman" w:cs="Times New Roman"/>
                <w:color w:val="000000"/>
              </w:rPr>
            </w:pPr>
            <w:r>
              <w:rPr>
                <w:rFonts w:ascii="Times New Roman" w:hAnsi="Times New Roman" w:cs="Times New Roman"/>
                <w:color w:val="000000"/>
              </w:rPr>
              <w:t>5</w:t>
            </w:r>
          </w:p>
        </w:tc>
        <w:tc>
          <w:tcPr>
            <w:tcW w:w="14904" w:type="dxa"/>
            <w:vAlign w:val="center"/>
          </w:tcPr>
          <w:p w:rsidR="00652D86" w:rsidRPr="003F5F74" w:rsidRDefault="00652D86" w:rsidP="00142A68">
            <w:pPr>
              <w:rPr>
                <w:rFonts w:ascii="Times New Roman" w:hAnsi="Times New Roman" w:cs="Times New Roman"/>
                <w:color w:val="000000"/>
              </w:rPr>
            </w:pPr>
            <w:r w:rsidRPr="003F5F74">
              <w:rPr>
                <w:rFonts w:ascii="Times New Roman" w:hAnsi="Times New Roman" w:cs="Times New Roman"/>
                <w:color w:val="000000"/>
              </w:rPr>
              <w:t>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(п. 11.5.14 Правил)</w:t>
            </w:r>
          </w:p>
        </w:tc>
      </w:tr>
      <w:tr w:rsidR="003F5F74" w:rsidTr="00652D86">
        <w:trPr>
          <w:trHeight w:val="56"/>
        </w:trPr>
        <w:tc>
          <w:tcPr>
            <w:tcW w:w="548" w:type="dxa"/>
            <w:vAlign w:val="center"/>
          </w:tcPr>
          <w:p w:rsidR="003F5F74" w:rsidRPr="003F5F74" w:rsidRDefault="00036529" w:rsidP="00524110">
            <w:pPr>
              <w:jc w:val="center"/>
              <w:rPr>
                <w:rFonts w:ascii="Times New Roman" w:hAnsi="Times New Roman" w:cs="Times New Roman"/>
                <w:color w:val="000000"/>
              </w:rPr>
            </w:pPr>
            <w:r>
              <w:rPr>
                <w:rFonts w:ascii="Times New Roman" w:hAnsi="Times New Roman" w:cs="Times New Roman"/>
                <w:color w:val="000000"/>
              </w:rPr>
              <w:t>6</w:t>
            </w:r>
          </w:p>
        </w:tc>
        <w:tc>
          <w:tcPr>
            <w:tcW w:w="14904" w:type="dxa"/>
            <w:vAlign w:val="center"/>
          </w:tcPr>
          <w:p w:rsidR="003F5F74" w:rsidRPr="003F5F74" w:rsidRDefault="003F5F74" w:rsidP="003F5F74">
            <w:pPr>
              <w:pStyle w:val="a7"/>
              <w:spacing w:before="0" w:beforeAutospacing="0" w:after="0" w:afterAutospacing="0"/>
              <w:jc w:val="both"/>
              <w:rPr>
                <w:rFonts w:eastAsiaTheme="minorHAnsi"/>
                <w:color w:val="000000"/>
                <w:sz w:val="22"/>
                <w:szCs w:val="22"/>
                <w:lang w:eastAsia="en-US"/>
              </w:rPr>
            </w:pPr>
            <w:r w:rsidRPr="003F5F74">
              <w:rPr>
                <w:rFonts w:eastAsiaTheme="minorHAnsi"/>
                <w:color w:val="000000"/>
                <w:sz w:val="22"/>
                <w:szCs w:val="22"/>
                <w:lang w:eastAsia="en-US"/>
              </w:rPr>
              <w:t>А</w:t>
            </w:r>
            <w:r w:rsidRPr="003F5F74">
              <w:rPr>
                <w:rFonts w:eastAsiaTheme="minorHAnsi"/>
                <w:color w:val="000000"/>
                <w:sz w:val="22"/>
                <w:szCs w:val="22"/>
                <w:lang w:eastAsia="en-US"/>
              </w:rPr>
              <w:t xml:space="preserve">кты о проведении дезинфекции систем теплопотребления с открытой схемой теплоснабжения и горячего водоснабжения в соответствии с </w:t>
            </w:r>
            <w:hyperlink r:id="rId5" w:history="1">
              <w:r w:rsidRPr="003F5F74">
                <w:rPr>
                  <w:rFonts w:eastAsiaTheme="minorHAnsi"/>
                  <w:color w:val="000000"/>
                  <w:sz w:val="22"/>
                  <w:szCs w:val="22"/>
                  <w:lang w:eastAsia="en-US"/>
                </w:rPr>
                <w:t>пунктом 5.2.10</w:t>
              </w:r>
            </w:hyperlink>
            <w:r w:rsidRPr="003F5F74">
              <w:rPr>
                <w:rFonts w:eastAsiaTheme="minorHAnsi"/>
                <w:color w:val="000000"/>
                <w:sz w:val="22"/>
                <w:szCs w:val="22"/>
                <w:lang w:eastAsia="en-US"/>
              </w:rPr>
              <w:t xml:space="preserve"> Правил </w:t>
            </w:r>
            <w:r>
              <w:rPr>
                <w:rFonts w:eastAsiaTheme="minorHAnsi"/>
                <w:color w:val="000000"/>
                <w:sz w:val="22"/>
                <w:szCs w:val="22"/>
                <w:lang w:eastAsia="en-US"/>
              </w:rPr>
              <w:t xml:space="preserve">№ </w:t>
            </w:r>
            <w:r w:rsidRPr="003F5F74">
              <w:rPr>
                <w:rFonts w:eastAsiaTheme="minorHAnsi"/>
                <w:color w:val="000000"/>
                <w:sz w:val="22"/>
                <w:szCs w:val="22"/>
                <w:lang w:eastAsia="en-US"/>
              </w:rPr>
              <w:t xml:space="preserve">170, санитарными правилами и нормами </w:t>
            </w:r>
            <w:hyperlink r:id="rId6" w:history="1">
              <w:r w:rsidRPr="003F5F74">
                <w:rPr>
                  <w:rFonts w:eastAsiaTheme="minorHAnsi"/>
                  <w:color w:val="000000"/>
                  <w:sz w:val="22"/>
                  <w:szCs w:val="22"/>
                  <w:lang w:eastAsia="en-US"/>
                </w:rPr>
                <w:t>СанПиН 1.2.3685-21</w:t>
              </w:r>
            </w:hyperlink>
            <w:r w:rsidRPr="003F5F74">
              <w:rPr>
                <w:rFonts w:eastAsiaTheme="minorHAnsi"/>
                <w:color w:val="000000"/>
                <w:sz w:val="22"/>
                <w:szCs w:val="22"/>
                <w:lang w:eastAsia="en-US"/>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w:t>
            </w:r>
            <w:r>
              <w:rPr>
                <w:rFonts w:eastAsiaTheme="minorHAnsi"/>
                <w:color w:val="000000"/>
                <w:sz w:val="22"/>
                <w:szCs w:val="22"/>
                <w:lang w:eastAsia="en-US"/>
              </w:rPr>
              <w:t>ийской Федерации от 28.01.2021 №</w:t>
            </w:r>
            <w:r w:rsidRPr="003F5F74">
              <w:rPr>
                <w:rFonts w:eastAsiaTheme="minorHAnsi"/>
                <w:color w:val="000000"/>
                <w:sz w:val="22"/>
                <w:szCs w:val="22"/>
                <w:lang w:eastAsia="en-US"/>
              </w:rPr>
              <w:t xml:space="preserve"> 2, и акты о результатах отбора проб воды из системы на соответствие с </w:t>
            </w:r>
            <w:hyperlink r:id="rId7" w:history="1">
              <w:r w:rsidRPr="003F5F74">
                <w:rPr>
                  <w:rFonts w:eastAsiaTheme="minorHAnsi"/>
                  <w:color w:val="000000"/>
                  <w:sz w:val="22"/>
                  <w:szCs w:val="22"/>
                  <w:lang w:eastAsia="en-US"/>
                </w:rPr>
                <w:t>СанПиН 1.2.3685-21</w:t>
              </w:r>
            </w:hyperlink>
            <w:r w:rsidRPr="003F5F74">
              <w:rPr>
                <w:rFonts w:eastAsiaTheme="minorHAnsi"/>
                <w:color w:val="000000"/>
                <w:sz w:val="22"/>
                <w:szCs w:val="22"/>
                <w:lang w:eastAsia="en-US"/>
              </w:rPr>
              <w:t>, оформленные аккредитованной лабораторией.</w:t>
            </w:r>
          </w:p>
        </w:tc>
      </w:tr>
      <w:tr w:rsidR="00036529" w:rsidTr="00652D86">
        <w:trPr>
          <w:trHeight w:val="56"/>
        </w:trPr>
        <w:tc>
          <w:tcPr>
            <w:tcW w:w="548" w:type="dxa"/>
            <w:vAlign w:val="center"/>
          </w:tcPr>
          <w:p w:rsidR="00036529" w:rsidRPr="003F5F74" w:rsidRDefault="00036529" w:rsidP="00524110">
            <w:pPr>
              <w:jc w:val="center"/>
              <w:rPr>
                <w:rFonts w:ascii="Times New Roman" w:hAnsi="Times New Roman" w:cs="Times New Roman"/>
                <w:color w:val="000000"/>
              </w:rPr>
            </w:pPr>
            <w:r>
              <w:rPr>
                <w:rFonts w:ascii="Times New Roman" w:hAnsi="Times New Roman" w:cs="Times New Roman"/>
                <w:color w:val="000000"/>
              </w:rPr>
              <w:t>7</w:t>
            </w:r>
          </w:p>
        </w:tc>
        <w:tc>
          <w:tcPr>
            <w:tcW w:w="14904" w:type="dxa"/>
            <w:vAlign w:val="center"/>
          </w:tcPr>
          <w:p w:rsidR="00036529" w:rsidRPr="003F5F74" w:rsidRDefault="00036529" w:rsidP="00036529">
            <w:pPr>
              <w:pStyle w:val="a7"/>
              <w:spacing w:before="0" w:beforeAutospacing="0" w:after="0" w:afterAutospacing="0"/>
              <w:jc w:val="both"/>
              <w:rPr>
                <w:color w:val="000000"/>
              </w:rPr>
            </w:pPr>
            <w:r w:rsidRPr="00036529">
              <w:rPr>
                <w:rFonts w:eastAsiaTheme="minorHAnsi"/>
                <w:color w:val="000000"/>
                <w:sz w:val="22"/>
                <w:szCs w:val="22"/>
                <w:lang w:eastAsia="en-US"/>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w:t>
            </w:r>
            <w:bookmarkStart w:id="0" w:name="_GoBack"/>
            <w:bookmarkEnd w:id="0"/>
            <w:r w:rsidRPr="00036529">
              <w:rPr>
                <w:rFonts w:eastAsiaTheme="minorHAnsi"/>
                <w:color w:val="000000"/>
                <w:sz w:val="22"/>
                <w:szCs w:val="22"/>
                <w:lang w:eastAsia="en-US"/>
              </w:rPr>
              <w:t xml:space="preserve">бслуживания и ремонта внутридомового газового оборудования в многоквартирном дом (для лиц, указанных в </w:t>
            </w:r>
            <w:hyperlink r:id="rId8" w:history="1">
              <w:r w:rsidRPr="00036529">
                <w:rPr>
                  <w:rFonts w:eastAsiaTheme="minorHAnsi"/>
                  <w:color w:val="000000"/>
                  <w:sz w:val="22"/>
                  <w:szCs w:val="22"/>
                  <w:lang w:eastAsia="en-US"/>
                </w:rPr>
                <w:t>подпунктах 1.4</w:t>
              </w:r>
            </w:hyperlink>
            <w:r w:rsidRPr="00036529">
              <w:rPr>
                <w:rFonts w:eastAsiaTheme="minorHAnsi"/>
                <w:color w:val="000000"/>
                <w:sz w:val="22"/>
                <w:szCs w:val="22"/>
                <w:lang w:eastAsia="en-US"/>
              </w:rPr>
              <w:t xml:space="preserve">, </w:t>
            </w:r>
            <w:hyperlink r:id="rId9" w:history="1">
              <w:r w:rsidRPr="00036529">
                <w:rPr>
                  <w:rFonts w:eastAsiaTheme="minorHAnsi"/>
                  <w:color w:val="000000"/>
                  <w:sz w:val="22"/>
                  <w:szCs w:val="22"/>
                  <w:lang w:eastAsia="en-US"/>
                </w:rPr>
                <w:t>1.5 пункта 1</w:t>
              </w:r>
            </w:hyperlink>
            <w:r w:rsidRPr="00036529">
              <w:rPr>
                <w:rFonts w:eastAsiaTheme="minorHAnsi"/>
                <w:color w:val="000000"/>
                <w:sz w:val="22"/>
                <w:szCs w:val="22"/>
                <w:lang w:eastAsia="en-US"/>
              </w:rPr>
              <w:t xml:space="preserve"> настоящих Правил).</w:t>
            </w:r>
          </w:p>
        </w:tc>
      </w:tr>
      <w:tr w:rsidR="00652D86" w:rsidTr="00652D86">
        <w:trPr>
          <w:trHeight w:val="56"/>
        </w:trPr>
        <w:tc>
          <w:tcPr>
            <w:tcW w:w="548" w:type="dxa"/>
            <w:vAlign w:val="center"/>
          </w:tcPr>
          <w:p w:rsidR="00652D86" w:rsidRPr="003F5F74" w:rsidRDefault="00036529" w:rsidP="00524110">
            <w:pPr>
              <w:jc w:val="center"/>
              <w:rPr>
                <w:rFonts w:ascii="Times New Roman" w:hAnsi="Times New Roman" w:cs="Times New Roman"/>
                <w:color w:val="000000"/>
              </w:rPr>
            </w:pPr>
            <w:r>
              <w:rPr>
                <w:rFonts w:ascii="Times New Roman" w:hAnsi="Times New Roman" w:cs="Times New Roman"/>
                <w:color w:val="000000"/>
              </w:rPr>
              <w:t>8</w:t>
            </w:r>
          </w:p>
        </w:tc>
        <w:tc>
          <w:tcPr>
            <w:tcW w:w="14904" w:type="dxa"/>
            <w:vAlign w:val="center"/>
          </w:tcPr>
          <w:p w:rsidR="00036529" w:rsidRPr="003F5F74" w:rsidRDefault="00652D86" w:rsidP="00036529">
            <w:pPr>
              <w:rPr>
                <w:rFonts w:ascii="Times New Roman" w:hAnsi="Times New Roman" w:cs="Times New Roman"/>
                <w:color w:val="000000"/>
              </w:rPr>
            </w:pPr>
            <w:r w:rsidRPr="003F5F74">
              <w:rPr>
                <w:rFonts w:ascii="Times New Roman" w:hAnsi="Times New Roman" w:cs="Times New Roman"/>
                <w:color w:val="000000"/>
              </w:rPr>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w:t>
            </w:r>
            <w:r w:rsidR="00036529">
              <w:rPr>
                <w:rFonts w:ascii="Times New Roman" w:hAnsi="Times New Roman" w:cs="Times New Roman"/>
                <w:color w:val="000000"/>
              </w:rPr>
              <w:t xml:space="preserve">асти промышленной безопасности о </w:t>
            </w:r>
            <w:r w:rsidR="00036529" w:rsidRPr="00036529">
              <w:rPr>
                <w:rFonts w:ascii="Times New Roman" w:hAnsi="Times New Roman" w:cs="Times New Roman"/>
                <w:color w:val="000000"/>
              </w:rPr>
              <w:t>выполнени</w:t>
            </w:r>
            <w:r w:rsidR="00036529">
              <w:rPr>
                <w:rFonts w:ascii="Times New Roman" w:hAnsi="Times New Roman" w:cs="Times New Roman"/>
                <w:color w:val="000000"/>
              </w:rPr>
              <w:t>и</w:t>
            </w:r>
            <w:r w:rsidR="00036529" w:rsidRPr="00036529">
              <w:rPr>
                <w:rFonts w:ascii="Times New Roman" w:hAnsi="Times New Roman" w:cs="Times New Roman"/>
                <w:color w:val="000000"/>
              </w:rPr>
              <w:t xml:space="preserve">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w:t>
            </w:r>
            <w:r w:rsidR="00036529">
              <w:rPr>
                <w:rFonts w:ascii="Times New Roman" w:hAnsi="Times New Roman" w:cs="Times New Roman"/>
                <w:color w:val="000000"/>
              </w:rPr>
              <w:t xml:space="preserve"> </w:t>
            </w:r>
          </w:p>
        </w:tc>
      </w:tr>
      <w:tr w:rsidR="00036529" w:rsidTr="00652D86">
        <w:trPr>
          <w:trHeight w:val="56"/>
        </w:trPr>
        <w:tc>
          <w:tcPr>
            <w:tcW w:w="548" w:type="dxa"/>
            <w:vAlign w:val="center"/>
          </w:tcPr>
          <w:p w:rsidR="00036529" w:rsidRDefault="00036529" w:rsidP="00524110">
            <w:pPr>
              <w:jc w:val="center"/>
              <w:rPr>
                <w:rFonts w:ascii="Times New Roman" w:hAnsi="Times New Roman" w:cs="Times New Roman"/>
                <w:color w:val="000000"/>
              </w:rPr>
            </w:pPr>
            <w:r>
              <w:rPr>
                <w:rFonts w:ascii="Times New Roman" w:hAnsi="Times New Roman" w:cs="Times New Roman"/>
                <w:color w:val="000000"/>
              </w:rPr>
              <w:t>9</w:t>
            </w:r>
          </w:p>
        </w:tc>
        <w:tc>
          <w:tcPr>
            <w:tcW w:w="14904" w:type="dxa"/>
            <w:vAlign w:val="center"/>
          </w:tcPr>
          <w:p w:rsidR="00036529" w:rsidRPr="00036529" w:rsidRDefault="00036529" w:rsidP="00036529">
            <w:pPr>
              <w:rPr>
                <w:rFonts w:ascii="Times New Roman" w:hAnsi="Times New Roman" w:cs="Times New Roman"/>
                <w:color w:val="000000"/>
              </w:rPr>
            </w:pPr>
            <w:r w:rsidRPr="00036529">
              <w:rPr>
                <w:rFonts w:ascii="Times New Roman" w:hAnsi="Times New Roman" w:cs="Times New Roman"/>
                <w:color w:val="000000"/>
              </w:rPr>
              <w:t>Согласованный в установленном порядке</w:t>
            </w:r>
            <w:r w:rsidRPr="00036529">
              <w:rPr>
                <w:rFonts w:ascii="Times New Roman" w:hAnsi="Times New Roman" w:cs="Times New Roman"/>
                <w:color w:val="000000"/>
              </w:rPr>
              <w:t xml:space="preserve"> план подготовки к отопительному периоду</w:t>
            </w:r>
          </w:p>
        </w:tc>
      </w:tr>
    </w:tbl>
    <w:p w:rsidR="00DC702B" w:rsidRDefault="00DC702B" w:rsidP="00DC702B">
      <w:pPr>
        <w:spacing w:after="0" w:line="240" w:lineRule="auto"/>
        <w:rPr>
          <w:rFonts w:ascii="Times New Roman" w:hAnsi="Times New Roman" w:cs="Times New Roman"/>
          <w:b/>
          <w:sz w:val="24"/>
          <w:szCs w:val="24"/>
        </w:rPr>
      </w:pPr>
    </w:p>
    <w:p w:rsidR="00CF53EF" w:rsidRDefault="00CF53EF" w:rsidP="00DC702B">
      <w:pPr>
        <w:spacing w:after="0" w:line="240" w:lineRule="auto"/>
        <w:jc w:val="center"/>
        <w:rPr>
          <w:rFonts w:ascii="Times New Roman" w:hAnsi="Times New Roman" w:cs="Times New Roman"/>
          <w:b/>
          <w:sz w:val="24"/>
          <w:szCs w:val="24"/>
        </w:rPr>
      </w:pPr>
    </w:p>
    <w:sectPr w:rsidR="00CF53EF" w:rsidSect="003D364D">
      <w:pgSz w:w="16838" w:h="11906" w:orient="landscape"/>
      <w:pgMar w:top="127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8696B"/>
    <w:multiLevelType w:val="hybridMultilevel"/>
    <w:tmpl w:val="AB1250C8"/>
    <w:lvl w:ilvl="0" w:tplc="D020FA08">
      <w:start w:val="1"/>
      <w:numFmt w:val="upperRoman"/>
      <w:lvlText w:val="%1."/>
      <w:lvlJc w:val="left"/>
      <w:pPr>
        <w:ind w:left="1080" w:hanging="72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41"/>
    <w:rsid w:val="0000320A"/>
    <w:rsid w:val="00036529"/>
    <w:rsid w:val="000B1FD6"/>
    <w:rsid w:val="000C27E1"/>
    <w:rsid w:val="000E7864"/>
    <w:rsid w:val="00111B87"/>
    <w:rsid w:val="0012301B"/>
    <w:rsid w:val="00142A68"/>
    <w:rsid w:val="00160E03"/>
    <w:rsid w:val="001B45D7"/>
    <w:rsid w:val="001C4558"/>
    <w:rsid w:val="001C66BC"/>
    <w:rsid w:val="001D422B"/>
    <w:rsid w:val="001F3041"/>
    <w:rsid w:val="002015FA"/>
    <w:rsid w:val="00263DA3"/>
    <w:rsid w:val="00294D82"/>
    <w:rsid w:val="0035643F"/>
    <w:rsid w:val="003A74F1"/>
    <w:rsid w:val="003C68EF"/>
    <w:rsid w:val="003D364D"/>
    <w:rsid w:val="003F3778"/>
    <w:rsid w:val="003F5F74"/>
    <w:rsid w:val="00477EFD"/>
    <w:rsid w:val="00480B6B"/>
    <w:rsid w:val="004832FD"/>
    <w:rsid w:val="00524110"/>
    <w:rsid w:val="00652D86"/>
    <w:rsid w:val="006A1C3A"/>
    <w:rsid w:val="00743468"/>
    <w:rsid w:val="00770A79"/>
    <w:rsid w:val="00790A41"/>
    <w:rsid w:val="0079485A"/>
    <w:rsid w:val="00901B9C"/>
    <w:rsid w:val="0090428E"/>
    <w:rsid w:val="00976B3C"/>
    <w:rsid w:val="00A02EFE"/>
    <w:rsid w:val="00B232AB"/>
    <w:rsid w:val="00B65014"/>
    <w:rsid w:val="00BC43E5"/>
    <w:rsid w:val="00C04255"/>
    <w:rsid w:val="00C228FF"/>
    <w:rsid w:val="00CC7975"/>
    <w:rsid w:val="00CF53EF"/>
    <w:rsid w:val="00D01480"/>
    <w:rsid w:val="00D311F6"/>
    <w:rsid w:val="00D50C97"/>
    <w:rsid w:val="00D66D29"/>
    <w:rsid w:val="00DC702B"/>
    <w:rsid w:val="00DF019B"/>
    <w:rsid w:val="00E76984"/>
    <w:rsid w:val="00EA6CA6"/>
    <w:rsid w:val="00ED37DF"/>
    <w:rsid w:val="00F41F37"/>
    <w:rsid w:val="00F42807"/>
    <w:rsid w:val="00F443C7"/>
    <w:rsid w:val="00F47F86"/>
    <w:rsid w:val="00F824D7"/>
    <w:rsid w:val="00FB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9752"/>
  <w15:chartTrackingRefBased/>
  <w15:docId w15:val="{A79FAD2F-595E-424F-B28B-40F1225E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EFD"/>
    <w:pPr>
      <w:ind w:left="720"/>
      <w:contextualSpacing/>
    </w:pPr>
  </w:style>
  <w:style w:type="paragraph" w:styleId="a5">
    <w:name w:val="Balloon Text"/>
    <w:basedOn w:val="a"/>
    <w:link w:val="a6"/>
    <w:uiPriority w:val="99"/>
    <w:semiHidden/>
    <w:unhideWhenUsed/>
    <w:rsid w:val="00652D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2D86"/>
    <w:rPr>
      <w:rFonts w:ascii="Segoe UI" w:hAnsi="Segoe UI" w:cs="Segoe UI"/>
      <w:sz w:val="18"/>
      <w:szCs w:val="18"/>
    </w:rPr>
  </w:style>
  <w:style w:type="paragraph" w:styleId="a7">
    <w:name w:val="Normal (Web)"/>
    <w:basedOn w:val="a"/>
    <w:uiPriority w:val="99"/>
    <w:unhideWhenUsed/>
    <w:rsid w:val="003F5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F5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527">
      <w:bodyDiv w:val="1"/>
      <w:marLeft w:val="0"/>
      <w:marRight w:val="0"/>
      <w:marTop w:val="0"/>
      <w:marBottom w:val="0"/>
      <w:divBdr>
        <w:top w:val="none" w:sz="0" w:space="0" w:color="auto"/>
        <w:left w:val="none" w:sz="0" w:space="0" w:color="auto"/>
        <w:bottom w:val="none" w:sz="0" w:space="0" w:color="auto"/>
        <w:right w:val="none" w:sz="0" w:space="0" w:color="auto"/>
      </w:divBdr>
    </w:div>
    <w:div w:id="589123655">
      <w:bodyDiv w:val="1"/>
      <w:marLeft w:val="0"/>
      <w:marRight w:val="0"/>
      <w:marTop w:val="0"/>
      <w:marBottom w:val="0"/>
      <w:divBdr>
        <w:top w:val="none" w:sz="0" w:space="0" w:color="auto"/>
        <w:left w:val="none" w:sz="0" w:space="0" w:color="auto"/>
        <w:bottom w:val="none" w:sz="0" w:space="0" w:color="auto"/>
        <w:right w:val="none" w:sz="0" w:space="0" w:color="auto"/>
      </w:divBdr>
    </w:div>
    <w:div w:id="1094277067">
      <w:bodyDiv w:val="1"/>
      <w:marLeft w:val="0"/>
      <w:marRight w:val="0"/>
      <w:marTop w:val="0"/>
      <w:marBottom w:val="0"/>
      <w:divBdr>
        <w:top w:val="none" w:sz="0" w:space="0" w:color="auto"/>
        <w:left w:val="none" w:sz="0" w:space="0" w:color="auto"/>
        <w:bottom w:val="none" w:sz="0" w:space="0" w:color="auto"/>
        <w:right w:val="none" w:sz="0" w:space="0" w:color="auto"/>
      </w:divBdr>
    </w:div>
    <w:div w:id="17609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894&amp;dst=100023&amp;field=134&amp;date=05.05.2025" TargetMode="External"/><Relationship Id="rId3" Type="http://schemas.openxmlformats.org/officeDocument/2006/relationships/settings" Target="settings.xml"/><Relationship Id="rId7" Type="http://schemas.openxmlformats.org/officeDocument/2006/relationships/hyperlink" Target="https://login.consultant.ru/link/?req=doc&amp;base=LAW&amp;n=441707&amp;dst=100137&amp;field=134&amp;date=05.05.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1707&amp;dst=100137&amp;field=134&amp;date=05.05.2025" TargetMode="External"/><Relationship Id="rId11" Type="http://schemas.openxmlformats.org/officeDocument/2006/relationships/theme" Target="theme/theme1.xml"/><Relationship Id="rId5" Type="http://schemas.openxmlformats.org/officeDocument/2006/relationships/hyperlink" Target="https://login.consultant.ru/link/?req=doc&amp;base=LAW&amp;n=44772&amp;dst=101009&amp;field=134&amp;date=05.05.20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1894&amp;dst=100024&amp;field=134&amp;date=05.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Людмила Николаевна</dc:creator>
  <cp:keywords/>
  <dc:description/>
  <cp:lastModifiedBy>Сафина Анастасия Сергеевна</cp:lastModifiedBy>
  <cp:revision>2</cp:revision>
  <cp:lastPrinted>2025-05-05T08:04:00Z</cp:lastPrinted>
  <dcterms:created xsi:type="dcterms:W3CDTF">2025-05-05T08:21:00Z</dcterms:created>
  <dcterms:modified xsi:type="dcterms:W3CDTF">2025-05-05T08:21:00Z</dcterms:modified>
</cp:coreProperties>
</file>