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1B1" w:rsidRPr="00DA7938" w:rsidRDefault="001B01B1" w:rsidP="001B01B1">
      <w:pPr>
        <w:jc w:val="right"/>
        <w:rPr>
          <w:bCs/>
          <w:sz w:val="23"/>
          <w:szCs w:val="23"/>
          <w:lang w:eastAsia="ar-SA"/>
        </w:rPr>
      </w:pPr>
      <w:r w:rsidRPr="00DA7938">
        <w:rPr>
          <w:bCs/>
          <w:sz w:val="23"/>
          <w:szCs w:val="23"/>
          <w:lang w:eastAsia="ar-SA"/>
        </w:rPr>
        <w:t>Приложен</w:t>
      </w:r>
      <w:r>
        <w:rPr>
          <w:bCs/>
          <w:sz w:val="23"/>
          <w:szCs w:val="23"/>
          <w:lang w:eastAsia="ar-SA"/>
        </w:rPr>
        <w:t xml:space="preserve">ие № 1 к Приказу № </w:t>
      </w:r>
      <w:r w:rsidR="00A07EB3">
        <w:rPr>
          <w:bCs/>
          <w:sz w:val="23"/>
          <w:szCs w:val="23"/>
          <w:lang w:eastAsia="ar-SA"/>
        </w:rPr>
        <w:t>232</w:t>
      </w:r>
      <w:r>
        <w:rPr>
          <w:bCs/>
          <w:sz w:val="23"/>
          <w:szCs w:val="23"/>
          <w:lang w:eastAsia="ar-SA"/>
        </w:rPr>
        <w:t xml:space="preserve">-з от </w:t>
      </w:r>
      <w:r w:rsidR="00A07EB3">
        <w:rPr>
          <w:bCs/>
          <w:sz w:val="23"/>
          <w:szCs w:val="23"/>
          <w:lang w:eastAsia="ar-SA"/>
        </w:rPr>
        <w:t>13</w:t>
      </w:r>
      <w:bookmarkStart w:id="0" w:name="_GoBack"/>
      <w:bookmarkEnd w:id="0"/>
      <w:r>
        <w:rPr>
          <w:bCs/>
          <w:sz w:val="23"/>
          <w:szCs w:val="23"/>
          <w:lang w:eastAsia="ar-SA"/>
        </w:rPr>
        <w:t>.07</w:t>
      </w:r>
      <w:r w:rsidRPr="00DA7938">
        <w:rPr>
          <w:bCs/>
          <w:sz w:val="23"/>
          <w:szCs w:val="23"/>
          <w:lang w:eastAsia="ar-SA"/>
        </w:rPr>
        <w:t>.2020</w:t>
      </w:r>
    </w:p>
    <w:p w:rsidR="001B01B1" w:rsidRPr="00DA7938" w:rsidRDefault="001B01B1" w:rsidP="001B01B1">
      <w:pPr>
        <w:jc w:val="right"/>
        <w:rPr>
          <w:bCs/>
          <w:sz w:val="23"/>
          <w:szCs w:val="23"/>
          <w:lang w:eastAsia="ar-SA"/>
        </w:rPr>
      </w:pPr>
    </w:p>
    <w:p w:rsidR="001B01B1" w:rsidRPr="00DA7938" w:rsidRDefault="001B01B1" w:rsidP="001B01B1">
      <w:pPr>
        <w:jc w:val="right"/>
        <w:rPr>
          <w:bCs/>
          <w:sz w:val="23"/>
          <w:szCs w:val="23"/>
          <w:lang w:eastAsia="ar-SA"/>
        </w:rPr>
      </w:pPr>
    </w:p>
    <w:p w:rsidR="001B01B1" w:rsidRPr="006522D9" w:rsidRDefault="001B01B1" w:rsidP="001B01B1">
      <w:pPr>
        <w:jc w:val="center"/>
        <w:outlineLvl w:val="0"/>
        <w:rPr>
          <w:b/>
        </w:rPr>
      </w:pPr>
      <w:r w:rsidRPr="00DA7938">
        <w:rPr>
          <w:b/>
        </w:rPr>
        <w:t xml:space="preserve">Изменения в </w:t>
      </w:r>
      <w:r>
        <w:rPr>
          <w:b/>
        </w:rPr>
        <w:t>Извещение</w:t>
      </w:r>
      <w:r w:rsidRPr="00DA7938">
        <w:rPr>
          <w:b/>
        </w:rPr>
        <w:t xml:space="preserve"> </w:t>
      </w:r>
      <w:r w:rsidRPr="00824687">
        <w:rPr>
          <w:b/>
        </w:rPr>
        <w:t>о проведении запроса котировок в электронной форме на право заключения</w:t>
      </w:r>
      <w:r>
        <w:rPr>
          <w:b/>
        </w:rPr>
        <w:t xml:space="preserve"> </w:t>
      </w:r>
      <w:r w:rsidRPr="00824687">
        <w:rPr>
          <w:b/>
        </w:rPr>
        <w:t>договора поставки редукционно- охладительных установок</w:t>
      </w:r>
      <w:r w:rsidRPr="00DA7938">
        <w:rPr>
          <w:b/>
        </w:rPr>
        <w:t xml:space="preserve">, утвержденной приказом от </w:t>
      </w:r>
      <w:r>
        <w:rPr>
          <w:b/>
        </w:rPr>
        <w:t>30.06</w:t>
      </w:r>
      <w:r w:rsidRPr="00DA7938">
        <w:rPr>
          <w:b/>
        </w:rPr>
        <w:t xml:space="preserve">.2020 № </w:t>
      </w:r>
      <w:r>
        <w:rPr>
          <w:b/>
        </w:rPr>
        <w:t>215</w:t>
      </w:r>
      <w:r w:rsidRPr="00DA7938">
        <w:rPr>
          <w:b/>
        </w:rPr>
        <w:t xml:space="preserve">-з (далее – </w:t>
      </w:r>
      <w:r>
        <w:rPr>
          <w:b/>
        </w:rPr>
        <w:t>Извещение</w:t>
      </w:r>
      <w:r w:rsidRPr="00DA7938">
        <w:rPr>
          <w:b/>
        </w:rPr>
        <w:t>)</w:t>
      </w:r>
      <w:r w:rsidRPr="006522D9">
        <w:rPr>
          <w:b/>
        </w:rPr>
        <w:t xml:space="preserve"> </w:t>
      </w:r>
    </w:p>
    <w:p w:rsidR="001B01B1" w:rsidRDefault="001B01B1" w:rsidP="001B01B1">
      <w:pPr>
        <w:jc w:val="both"/>
        <w:rPr>
          <w:bCs/>
          <w:sz w:val="23"/>
          <w:szCs w:val="23"/>
          <w:lang w:eastAsia="ar-SA"/>
        </w:rPr>
      </w:pPr>
    </w:p>
    <w:p w:rsidR="001B01B1" w:rsidRDefault="001B01B1" w:rsidP="001B01B1">
      <w:pPr>
        <w:jc w:val="both"/>
        <w:rPr>
          <w:bCs/>
          <w:sz w:val="23"/>
          <w:szCs w:val="23"/>
          <w:lang w:eastAsia="ar-SA"/>
        </w:rPr>
      </w:pPr>
    </w:p>
    <w:p w:rsidR="001B01B1" w:rsidRPr="00575C8F" w:rsidRDefault="001B01B1" w:rsidP="001B01B1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575C8F">
        <w:rPr>
          <w:lang w:eastAsia="ar-SA"/>
        </w:rPr>
        <w:t xml:space="preserve">П. 4 </w:t>
      </w:r>
      <w:r>
        <w:rPr>
          <w:lang w:eastAsia="ar-SA"/>
        </w:rPr>
        <w:t>Извещения</w:t>
      </w:r>
      <w:r w:rsidRPr="00575C8F">
        <w:rPr>
          <w:lang w:eastAsia="ar-SA"/>
        </w:rPr>
        <w:t xml:space="preserve"> изложить в следующей редакции:</w:t>
      </w:r>
    </w:p>
    <w:p w:rsidR="001B01B1" w:rsidRDefault="001B01B1" w:rsidP="001B01B1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 xml:space="preserve">«4. </w:t>
      </w:r>
      <w:r w:rsidRPr="00824687">
        <w:rPr>
          <w:lang w:eastAsia="ar-SA"/>
        </w:rPr>
        <w:t>Дата начала и дата и время окончания срока подачи заявок: с 30.06.2020 по 16:42 (МСК) 1</w:t>
      </w:r>
      <w:r>
        <w:rPr>
          <w:lang w:eastAsia="ar-SA"/>
        </w:rPr>
        <w:t>7</w:t>
      </w:r>
      <w:r w:rsidRPr="00824687">
        <w:rPr>
          <w:lang w:eastAsia="ar-SA"/>
        </w:rPr>
        <w:t>.07.2020</w:t>
      </w:r>
      <w:r w:rsidRPr="00575C8F">
        <w:rPr>
          <w:lang w:eastAsia="ar-SA"/>
        </w:rPr>
        <w:t xml:space="preserve">». </w:t>
      </w:r>
    </w:p>
    <w:p w:rsidR="001B01B1" w:rsidRDefault="001B01B1" w:rsidP="001B01B1">
      <w:pPr>
        <w:numPr>
          <w:ilvl w:val="0"/>
          <w:numId w:val="1"/>
        </w:numPr>
        <w:tabs>
          <w:tab w:val="left" w:pos="993"/>
        </w:tabs>
        <w:ind w:left="709" w:firstLine="0"/>
        <w:jc w:val="both"/>
        <w:rPr>
          <w:lang w:eastAsia="ar-SA"/>
        </w:rPr>
      </w:pPr>
      <w:r>
        <w:rPr>
          <w:lang w:eastAsia="ar-SA"/>
        </w:rPr>
        <w:t xml:space="preserve">П. 5 Извещения </w:t>
      </w:r>
      <w:r w:rsidRPr="00824687">
        <w:rPr>
          <w:lang w:eastAsia="ar-SA"/>
        </w:rPr>
        <w:t>изложить в следующей редакции:</w:t>
      </w:r>
    </w:p>
    <w:p w:rsidR="001B01B1" w:rsidRPr="006451AC" w:rsidRDefault="001B01B1" w:rsidP="001B01B1">
      <w:pPr>
        <w:tabs>
          <w:tab w:val="left" w:pos="567"/>
        </w:tabs>
        <w:jc w:val="both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  <w:t>«</w:t>
      </w:r>
      <w:r w:rsidRPr="00824687">
        <w:rPr>
          <w:lang w:eastAsia="ar-SA"/>
        </w:rPr>
        <w:t xml:space="preserve">Дата, время и место рассмотрения, </w:t>
      </w:r>
      <w:r w:rsidRPr="006451AC">
        <w:rPr>
          <w:lang w:eastAsia="ar-SA"/>
        </w:rPr>
        <w:t>оценки и сопоставления заявок и подведения итогов: 20.07.2020 в 09:30 (МСК) по адресу: г. Мурманск, ул. Промышленная, д. 15, каб. 15»</w:t>
      </w:r>
    </w:p>
    <w:p w:rsidR="001B01B1" w:rsidRPr="006451AC" w:rsidRDefault="001B01B1" w:rsidP="001B01B1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6451AC">
        <w:rPr>
          <w:lang w:eastAsia="ar-SA"/>
        </w:rPr>
        <w:t>Абзац 1 п. 6 Извещения изложить в следующей редакции:</w:t>
      </w:r>
    </w:p>
    <w:p w:rsidR="001B01B1" w:rsidRDefault="001B01B1" w:rsidP="001B01B1">
      <w:pPr>
        <w:tabs>
          <w:tab w:val="left" w:pos="993"/>
        </w:tabs>
        <w:ind w:firstLine="709"/>
        <w:jc w:val="both"/>
        <w:rPr>
          <w:lang w:eastAsia="ar-SA"/>
        </w:rPr>
      </w:pPr>
      <w:r w:rsidRPr="006451AC">
        <w:rPr>
          <w:lang w:eastAsia="ar-SA"/>
        </w:rPr>
        <w:t>«Срок, место и порядок предоставления Документации о закупке и извещения Участнику закупки в период срока подачи заявок с 30.06.2020 по 16:42 (МСК) 17.07.20</w:t>
      </w:r>
      <w:r w:rsidRPr="002251BC">
        <w:rPr>
          <w:lang w:eastAsia="ar-SA"/>
        </w:rPr>
        <w:t>20</w:t>
      </w:r>
      <w:r w:rsidRPr="00575C8F">
        <w:rPr>
          <w:lang w:eastAsia="ar-SA"/>
        </w:rPr>
        <w:t>».</w:t>
      </w:r>
    </w:p>
    <w:p w:rsidR="001B01B1" w:rsidRPr="00575C8F" w:rsidRDefault="001B01B1" w:rsidP="001B01B1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575C8F">
        <w:rPr>
          <w:lang w:eastAsia="ar-SA"/>
        </w:rPr>
        <w:t xml:space="preserve">Абзац </w:t>
      </w:r>
      <w:r>
        <w:rPr>
          <w:lang w:eastAsia="ar-SA"/>
        </w:rPr>
        <w:t xml:space="preserve">3, </w:t>
      </w:r>
      <w:r w:rsidRPr="00575C8F">
        <w:rPr>
          <w:lang w:eastAsia="ar-SA"/>
        </w:rPr>
        <w:t xml:space="preserve">4 п. 7 </w:t>
      </w:r>
      <w:r>
        <w:rPr>
          <w:lang w:eastAsia="ar-SA"/>
        </w:rPr>
        <w:t>Извещения</w:t>
      </w:r>
      <w:r w:rsidRPr="00575C8F">
        <w:rPr>
          <w:lang w:eastAsia="ar-SA"/>
        </w:rPr>
        <w:t xml:space="preserve"> изложить в следующей редакции:</w:t>
      </w:r>
    </w:p>
    <w:p w:rsidR="001B01B1" w:rsidRDefault="001B01B1" w:rsidP="001B01B1">
      <w:pPr>
        <w:tabs>
          <w:tab w:val="left" w:pos="993"/>
        </w:tabs>
        <w:ind w:firstLine="709"/>
        <w:jc w:val="both"/>
        <w:rPr>
          <w:lang w:eastAsia="ar-SA"/>
        </w:rPr>
      </w:pPr>
      <w:r w:rsidRPr="00575C8F">
        <w:rPr>
          <w:lang w:eastAsia="ar-SA"/>
        </w:rPr>
        <w:t>«</w:t>
      </w:r>
      <w:r>
        <w:rPr>
          <w:lang w:eastAsia="ar-SA"/>
        </w:rPr>
        <w:t>Дата начала и дата и время окончания приема запросов о разъяснении положений Извещения от Участников закупки: с 30.06.2020 по 16:42 (МСК) 13.07.2020.</w:t>
      </w:r>
    </w:p>
    <w:p w:rsidR="001B01B1" w:rsidRDefault="001B01B1" w:rsidP="001B01B1">
      <w:pPr>
        <w:tabs>
          <w:tab w:val="left" w:pos="993"/>
        </w:tabs>
        <w:ind w:firstLine="709"/>
        <w:jc w:val="both"/>
        <w:rPr>
          <w:lang w:eastAsia="ar-SA"/>
        </w:rPr>
      </w:pPr>
      <w:r>
        <w:rPr>
          <w:lang w:eastAsia="ar-SA"/>
        </w:rPr>
        <w:t>Дата начала/окончания срока предоставления Участникам закупки разъяснений положений Извещения: с 30.06.2020 по 16.07.2020</w:t>
      </w:r>
      <w:r w:rsidRPr="00575C8F">
        <w:rPr>
          <w:lang w:eastAsia="ar-SA"/>
        </w:rPr>
        <w:t>».</w:t>
      </w:r>
    </w:p>
    <w:p w:rsidR="001B01B1" w:rsidRPr="00C81F3C" w:rsidRDefault="001B01B1" w:rsidP="001B01B1">
      <w:pPr>
        <w:ind w:firstLine="709"/>
        <w:jc w:val="both"/>
        <w:rPr>
          <w:rFonts w:eastAsia="Calibri"/>
          <w:lang w:eastAsia="en-US"/>
        </w:rPr>
      </w:pPr>
      <w:r>
        <w:t>5</w:t>
      </w:r>
      <w:r w:rsidRPr="001F60D3">
        <w:t>.</w:t>
      </w:r>
      <w:r w:rsidRPr="001F60D3">
        <w:rPr>
          <w:rFonts w:eastAsia="Calibri"/>
          <w:lang w:eastAsia="en-US"/>
        </w:rPr>
        <w:t xml:space="preserve"> </w:t>
      </w:r>
      <w:r w:rsidRPr="00C81F3C">
        <w:rPr>
          <w:rFonts w:eastAsia="Calibri"/>
          <w:lang w:eastAsia="en-US"/>
        </w:rPr>
        <w:t>абзац 4 п.3.7 Извещения</w:t>
      </w:r>
      <w:r>
        <w:rPr>
          <w:rFonts w:eastAsia="Calibri"/>
          <w:lang w:eastAsia="en-US"/>
        </w:rPr>
        <w:t xml:space="preserve">, </w:t>
      </w:r>
      <w:r w:rsidRPr="00C81F3C">
        <w:rPr>
          <w:rFonts w:eastAsia="Calibri"/>
          <w:lang w:eastAsia="en-US"/>
        </w:rPr>
        <w:t>Абзац 4 п. 1.4.5. Проекта договора</w:t>
      </w:r>
      <w:r w:rsidRPr="00C81F3C">
        <w:t xml:space="preserve"> </w:t>
      </w:r>
      <w:r w:rsidRPr="00C81F3C">
        <w:rPr>
          <w:rFonts w:eastAsia="Calibri"/>
          <w:lang w:eastAsia="en-US"/>
        </w:rPr>
        <w:t>«Особые условия», изложить в следующей редакции:</w:t>
      </w:r>
    </w:p>
    <w:p w:rsidR="001B01B1" w:rsidRDefault="001B01B1" w:rsidP="001B01B1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Pr="00C81F3C">
        <w:rPr>
          <w:rFonts w:eastAsia="Calibri"/>
          <w:lang w:eastAsia="en-US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</w:t>
      </w:r>
      <w:r w:rsidRPr="00DE65C1">
        <w:rPr>
          <w:rFonts w:eastAsia="Calibri"/>
          <w:b/>
          <w:lang w:eastAsia="en-US"/>
        </w:rPr>
        <w:t>паспорт, комплектовочная ведомость, сертификат качества</w:t>
      </w:r>
      <w:r w:rsidRPr="00C81F3C">
        <w:rPr>
          <w:rFonts w:eastAsia="Calibri"/>
          <w:lang w:eastAsia="en-US"/>
        </w:rPr>
        <w:t>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  <w:r>
        <w:rPr>
          <w:rFonts w:eastAsia="Calibri"/>
          <w:lang w:eastAsia="en-US"/>
        </w:rPr>
        <w:t>».</w:t>
      </w:r>
    </w:p>
    <w:p w:rsidR="001B01B1" w:rsidRPr="00C81F3C" w:rsidRDefault="001B01B1" w:rsidP="001B01B1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C81F3C">
        <w:rPr>
          <w:rFonts w:eastAsia="Calibri"/>
          <w:lang w:eastAsia="en-US"/>
        </w:rPr>
        <w:t>. п.18 Извещения изложить в следующей редакции:</w:t>
      </w:r>
    </w:p>
    <w:p w:rsidR="001B01B1" w:rsidRPr="00C81F3C" w:rsidRDefault="001B01B1" w:rsidP="001B01B1">
      <w:pPr>
        <w:tabs>
          <w:tab w:val="left" w:pos="1134"/>
        </w:tabs>
        <w:suppressAutoHyphens/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lang w:val="en-US" w:eastAsia="en-US"/>
        </w:rPr>
      </w:pPr>
      <w:r w:rsidRPr="00C81F3C">
        <w:rPr>
          <w:rFonts w:eastAsia="Calibri"/>
          <w:lang w:val="en-US" w:eastAsia="en-US"/>
        </w:rPr>
        <w:t>Техническое задание:</w:t>
      </w:r>
    </w:p>
    <w:tbl>
      <w:tblPr>
        <w:tblW w:w="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730"/>
        <w:gridCol w:w="7342"/>
      </w:tblGrid>
      <w:tr w:rsidR="001B01B1" w:rsidRPr="00C81F3C" w:rsidTr="009C3389">
        <w:trPr>
          <w:trHeight w:val="8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01B1" w:rsidRPr="00C81F3C" w:rsidRDefault="001B01B1" w:rsidP="009C33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C81F3C">
              <w:rPr>
                <w:b/>
                <w:iCs/>
                <w:color w:val="000000"/>
              </w:rPr>
              <w:t>Номер по порядку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Pr="00C81F3C" w:rsidRDefault="001B01B1" w:rsidP="009C33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C81F3C">
              <w:rPr>
                <w:b/>
                <w:iCs/>
              </w:rPr>
              <w:t>Товар</w:t>
            </w:r>
          </w:p>
        </w:tc>
        <w:tc>
          <w:tcPr>
            <w:tcW w:w="7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Pr="00C81F3C" w:rsidRDefault="001B01B1" w:rsidP="009C33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color w:val="000000"/>
              </w:rPr>
            </w:pPr>
            <w:r w:rsidRPr="00C81F3C">
              <w:rPr>
                <w:b/>
                <w:iCs/>
                <w:color w:val="000000"/>
              </w:rPr>
              <w:t>Технические характеристики</w:t>
            </w:r>
          </w:p>
        </w:tc>
      </w:tr>
      <w:tr w:rsidR="001B01B1" w:rsidRPr="00C81F3C" w:rsidTr="009C3389">
        <w:trPr>
          <w:trHeight w:val="25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1B1" w:rsidRPr="00C81F3C" w:rsidRDefault="001B01B1" w:rsidP="001B01B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i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Pr="00C81F3C" w:rsidRDefault="001B01B1" w:rsidP="009C3389">
            <w:pPr>
              <w:rPr>
                <w:iCs/>
                <w:color w:val="000000"/>
              </w:rPr>
            </w:pPr>
            <w:r w:rsidRPr="00C81F3C">
              <w:rPr>
                <w:iCs/>
                <w:color w:val="000000"/>
              </w:rPr>
              <w:t>Редукционно-охладительная установка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Pr="00C81F3C" w:rsidRDefault="001B01B1" w:rsidP="009C3389">
            <w:pPr>
              <w:ind w:right="-2"/>
              <w:rPr>
                <w:bCs/>
              </w:rPr>
            </w:pPr>
            <w:r w:rsidRPr="00C81F3C">
              <w:rPr>
                <w:bCs/>
              </w:rPr>
              <w:t>(</w:t>
            </w:r>
            <w:r w:rsidRPr="00C81F3C">
              <w:rPr>
                <w:bCs/>
                <w:lang w:val="en-US"/>
              </w:rPr>
              <w:t>G</w:t>
            </w:r>
            <w:r w:rsidRPr="00C81F3C">
              <w:rPr>
                <w:bCs/>
              </w:rPr>
              <w:t xml:space="preserve">остр.-20т/ч;Р1/Р2-4,0/1,5Мпа(изб.);Тов.-105С),Расход охлаждающей воды </w:t>
            </w:r>
            <w:r w:rsidRPr="00C81F3C">
              <w:rPr>
                <w:bCs/>
                <w:lang w:val="en-US"/>
              </w:rPr>
              <w:t>G</w:t>
            </w:r>
            <w:r w:rsidRPr="00C81F3C">
              <w:rPr>
                <w:bCs/>
              </w:rPr>
              <w:t>о.в.-2,3т/ч</w:t>
            </w:r>
          </w:p>
          <w:p w:rsidR="001B01B1" w:rsidRPr="00C81F3C" w:rsidRDefault="001B01B1" w:rsidP="009C3389">
            <w:pPr>
              <w:ind w:right="-2"/>
            </w:pPr>
            <w:r w:rsidRPr="00C81F3C">
              <w:t xml:space="preserve">Предназначены для редуцирования и охлаждения перегретого пара в производственном цикле котельной. </w:t>
            </w:r>
          </w:p>
          <w:p w:rsidR="001B01B1" w:rsidRPr="00C81F3C" w:rsidRDefault="001B01B1" w:rsidP="009C3389">
            <w:pPr>
              <w:ind w:right="-2"/>
            </w:pPr>
            <w:r w:rsidRPr="00C81F3C">
              <w:t>Температура острого пара- 450С. Ро.в.-6,3 МПа.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Климатическое исполнение УХЛ4(от +1 до + 35 С)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Исполнение привода Общепромышленное.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Присоединительные размеры на входе 150мм толщина стенки 8мм, на выходе 300мм толщина стенки 8мм.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Клапан предохранительный DN 150/200 PN 4,0.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Масса 717,9 кг.</w:t>
            </w:r>
          </w:p>
          <w:p w:rsidR="001B01B1" w:rsidRPr="00C81F3C" w:rsidRDefault="001B01B1" w:rsidP="009C3389">
            <w:pPr>
              <w:ind w:right="-2"/>
            </w:pPr>
            <w:r w:rsidRPr="00C81F3C">
              <w:rPr>
                <w:b/>
              </w:rPr>
              <w:t>Паспорт, комплектовочная ведомость, сертификат качества</w:t>
            </w:r>
            <w:r w:rsidRPr="00C81F3C">
              <w:t>.</w:t>
            </w:r>
          </w:p>
        </w:tc>
      </w:tr>
      <w:tr w:rsidR="001B01B1" w:rsidRPr="00C81F3C" w:rsidTr="009C3389">
        <w:trPr>
          <w:trHeight w:val="41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01B1" w:rsidRPr="00C81F3C" w:rsidRDefault="001B01B1" w:rsidP="001B01B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i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1B1" w:rsidRPr="00C81F3C" w:rsidRDefault="001B01B1" w:rsidP="009C3389">
            <w:pPr>
              <w:rPr>
                <w:iCs/>
                <w:color w:val="000000"/>
              </w:rPr>
            </w:pPr>
            <w:r w:rsidRPr="00C81F3C">
              <w:rPr>
                <w:bCs/>
                <w:iCs/>
                <w:color w:val="000000"/>
              </w:rPr>
              <w:t>Редукционно-охладительная установка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1B1" w:rsidRPr="00C81F3C" w:rsidRDefault="001B01B1" w:rsidP="009C3389">
            <w:pPr>
              <w:ind w:right="-2"/>
              <w:rPr>
                <w:bCs/>
              </w:rPr>
            </w:pPr>
            <w:r w:rsidRPr="00C81F3C">
              <w:rPr>
                <w:bCs/>
              </w:rPr>
              <w:t>(</w:t>
            </w:r>
            <w:r w:rsidRPr="00C81F3C">
              <w:rPr>
                <w:bCs/>
                <w:lang w:val="en-US"/>
              </w:rPr>
              <w:t>G</w:t>
            </w:r>
            <w:r w:rsidRPr="00C81F3C">
              <w:rPr>
                <w:bCs/>
              </w:rPr>
              <w:t xml:space="preserve">остр.-40т/ч; Р1/Р2-4,0/1,5 Мпа(изб.);То.в.-105 С. Расход охлаждающей воды </w:t>
            </w:r>
            <w:r w:rsidRPr="00C81F3C">
              <w:rPr>
                <w:bCs/>
                <w:lang w:val="en-US"/>
              </w:rPr>
              <w:t>G</w:t>
            </w:r>
            <w:r w:rsidRPr="00C81F3C">
              <w:rPr>
                <w:bCs/>
              </w:rPr>
              <w:t>о.в.-4,54т/ч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Предназначены для редуцирования и охлаждения перегретого пара в производственном цикле котельной.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Температура острого пара -450 С.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Ро.в.-6,3 Мпа.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Климатическое исполнение</w:t>
            </w:r>
          </w:p>
          <w:p w:rsidR="001B01B1" w:rsidRPr="00C81F3C" w:rsidRDefault="001B01B1" w:rsidP="009C3389">
            <w:pPr>
              <w:ind w:right="-2"/>
            </w:pPr>
            <w:r w:rsidRPr="00C81F3C">
              <w:t>УХЛ4(от +1 до +35 С).</w:t>
            </w:r>
          </w:p>
          <w:p w:rsidR="001B01B1" w:rsidRPr="00C81F3C" w:rsidRDefault="001B01B1" w:rsidP="009C3389">
            <w:pPr>
              <w:ind w:right="-2"/>
            </w:pPr>
            <w:r w:rsidRPr="00C81F3C">
              <w:t xml:space="preserve">Исполнение привода 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Общепромышленное.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Присоединительные размеры на входе 150мм толщина стенки 8мм, на выходе 300мм толщина стенки 8мм.</w:t>
            </w:r>
          </w:p>
          <w:p w:rsidR="001B01B1" w:rsidRPr="00C81F3C" w:rsidRDefault="001B01B1" w:rsidP="009C3389">
            <w:pPr>
              <w:ind w:right="-2"/>
            </w:pPr>
            <w:r w:rsidRPr="00C81F3C">
              <w:t xml:space="preserve">Клапан предохранительный </w:t>
            </w:r>
            <w:r w:rsidRPr="00C81F3C">
              <w:rPr>
                <w:lang w:val="en-US"/>
              </w:rPr>
              <w:t>DN</w:t>
            </w:r>
            <w:r w:rsidRPr="00C81F3C">
              <w:t xml:space="preserve"> 200/250 </w:t>
            </w:r>
            <w:r w:rsidRPr="00C81F3C">
              <w:rPr>
                <w:lang w:val="en-US"/>
              </w:rPr>
              <w:t>PN</w:t>
            </w:r>
            <w:r w:rsidRPr="00C81F3C">
              <w:t xml:space="preserve"> 4,0.</w:t>
            </w:r>
          </w:p>
          <w:p w:rsidR="001B01B1" w:rsidRPr="00C81F3C" w:rsidRDefault="001B01B1" w:rsidP="009C3389">
            <w:pPr>
              <w:ind w:right="-2"/>
            </w:pPr>
            <w:r w:rsidRPr="00C81F3C">
              <w:t>Масса 835,5кг.</w:t>
            </w:r>
          </w:p>
          <w:p w:rsidR="001B01B1" w:rsidRPr="00C81F3C" w:rsidRDefault="001B01B1" w:rsidP="009C3389">
            <w:pPr>
              <w:ind w:right="-2"/>
            </w:pPr>
            <w:r w:rsidRPr="00C81F3C">
              <w:rPr>
                <w:b/>
              </w:rPr>
              <w:t>Паспорт, комплектовочная ведомость, сертификат качества</w:t>
            </w:r>
            <w:r w:rsidRPr="00C81F3C">
              <w:t>.</w:t>
            </w:r>
          </w:p>
        </w:tc>
      </w:tr>
    </w:tbl>
    <w:p w:rsidR="001B01B1" w:rsidRPr="001F60D3" w:rsidRDefault="001B01B1" w:rsidP="001B01B1">
      <w:pPr>
        <w:ind w:firstLine="709"/>
        <w:jc w:val="both"/>
        <w:rPr>
          <w:rFonts w:eastAsia="Calibri"/>
          <w:lang w:eastAsia="en-US"/>
        </w:rPr>
      </w:pPr>
    </w:p>
    <w:p w:rsidR="001B01B1" w:rsidRDefault="001B01B1" w:rsidP="001B01B1">
      <w:pPr>
        <w:jc w:val="both"/>
        <w:rPr>
          <w:bCs/>
          <w:sz w:val="23"/>
          <w:szCs w:val="23"/>
          <w:lang w:eastAsia="ar-SA"/>
        </w:rPr>
      </w:pPr>
    </w:p>
    <w:p w:rsidR="001B01B1" w:rsidRDefault="001B01B1" w:rsidP="001B01B1">
      <w:pPr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  7</w:t>
      </w:r>
      <w:r w:rsidRPr="001F60D3">
        <w:rPr>
          <w:bCs/>
          <w:sz w:val="23"/>
          <w:szCs w:val="23"/>
          <w:lang w:eastAsia="ar-SA"/>
        </w:rPr>
        <w:t xml:space="preserve">. В остальной части </w:t>
      </w:r>
      <w:r>
        <w:rPr>
          <w:bCs/>
          <w:sz w:val="23"/>
          <w:szCs w:val="23"/>
          <w:lang w:eastAsia="ar-SA"/>
        </w:rPr>
        <w:t>Извещение</w:t>
      </w:r>
      <w:r w:rsidRPr="001F60D3">
        <w:rPr>
          <w:bCs/>
          <w:sz w:val="23"/>
          <w:szCs w:val="23"/>
          <w:lang w:eastAsia="ar-SA"/>
        </w:rPr>
        <w:t xml:space="preserve"> оставить без изменения.</w:t>
      </w:r>
    </w:p>
    <w:p w:rsidR="001B01B1" w:rsidRDefault="001B01B1" w:rsidP="001B01B1">
      <w:pPr>
        <w:rPr>
          <w:bCs/>
          <w:sz w:val="23"/>
          <w:szCs w:val="23"/>
          <w:lang w:eastAsia="ar-SA"/>
        </w:rPr>
      </w:pPr>
    </w:p>
    <w:p w:rsidR="001B01B1" w:rsidRDefault="001B01B1" w:rsidP="001B01B1">
      <w:pPr>
        <w:rPr>
          <w:bCs/>
          <w:sz w:val="23"/>
          <w:szCs w:val="23"/>
          <w:lang w:eastAsia="ar-SA"/>
        </w:rPr>
      </w:pPr>
    </w:p>
    <w:p w:rsidR="001B01B1" w:rsidRDefault="001B01B1" w:rsidP="001B01B1">
      <w:pPr>
        <w:jc w:val="both"/>
        <w:rPr>
          <w:bCs/>
          <w:sz w:val="23"/>
          <w:szCs w:val="23"/>
          <w:lang w:eastAsia="ar-SA"/>
        </w:rPr>
      </w:pPr>
      <w:r w:rsidRPr="00E81B96">
        <w:rPr>
          <w:b/>
          <w:snapToGrid w:val="0"/>
          <w:u w:val="single"/>
        </w:rPr>
        <w:t xml:space="preserve">Участники, принявшие участие в </w:t>
      </w:r>
      <w:r w:rsidRPr="00E81B96">
        <w:rPr>
          <w:b/>
          <w:u w:val="single"/>
        </w:rPr>
        <w:t xml:space="preserve">запросе </w:t>
      </w:r>
      <w:r>
        <w:rPr>
          <w:b/>
          <w:u w:val="single"/>
        </w:rPr>
        <w:t>котировок</w:t>
      </w:r>
      <w:r w:rsidRPr="00E81B96">
        <w:rPr>
          <w:b/>
          <w:u w:val="single"/>
        </w:rPr>
        <w:t xml:space="preserve"> в электронной форме на право заключения договора поставки </w:t>
      </w:r>
      <w:r w:rsidRPr="00D82745">
        <w:rPr>
          <w:b/>
          <w:u w:val="single"/>
        </w:rPr>
        <w:t>редукционно- охладительных установок</w:t>
      </w:r>
      <w:r w:rsidRPr="00E81B96">
        <w:rPr>
          <w:b/>
          <w:snapToGrid w:val="0"/>
          <w:u w:val="single"/>
        </w:rPr>
        <w:t xml:space="preserve">, руководствуются п. </w:t>
      </w:r>
      <w:r>
        <w:rPr>
          <w:b/>
          <w:snapToGrid w:val="0"/>
          <w:u w:val="single"/>
        </w:rPr>
        <w:t>11.2</w:t>
      </w:r>
      <w:r w:rsidRPr="00E81B96">
        <w:rPr>
          <w:b/>
          <w:snapToGrid w:val="0"/>
          <w:u w:val="single"/>
        </w:rPr>
        <w:t xml:space="preserve">. </w:t>
      </w:r>
      <w:r>
        <w:rPr>
          <w:b/>
          <w:snapToGrid w:val="0"/>
          <w:u w:val="single"/>
        </w:rPr>
        <w:t>Извещения</w:t>
      </w:r>
      <w:r w:rsidRPr="00E81B96">
        <w:rPr>
          <w:u w:val="single"/>
          <w:lang w:eastAsia="ar-SA"/>
        </w:rPr>
        <w:t>.</w:t>
      </w:r>
    </w:p>
    <w:p w:rsidR="001B01B1" w:rsidRDefault="001B01B1" w:rsidP="001B01B1">
      <w:pPr>
        <w:jc w:val="right"/>
        <w:rPr>
          <w:bCs/>
          <w:sz w:val="23"/>
          <w:szCs w:val="23"/>
          <w:lang w:eastAsia="ar-SA"/>
        </w:rPr>
      </w:pPr>
    </w:p>
    <w:p w:rsidR="001B01B1" w:rsidRDefault="001B01B1" w:rsidP="001B01B1">
      <w:pPr>
        <w:jc w:val="right"/>
        <w:rPr>
          <w:bCs/>
          <w:sz w:val="23"/>
          <w:szCs w:val="23"/>
          <w:lang w:eastAsia="ar-SA"/>
        </w:rPr>
      </w:pPr>
    </w:p>
    <w:p w:rsidR="001B01B1" w:rsidRDefault="001B01B1" w:rsidP="001B01B1">
      <w:pPr>
        <w:rPr>
          <w:bCs/>
          <w:sz w:val="23"/>
          <w:szCs w:val="23"/>
          <w:lang w:eastAsia="ar-SA"/>
        </w:rPr>
      </w:pPr>
    </w:p>
    <w:p w:rsidR="00D126CC" w:rsidRDefault="00D126CC"/>
    <w:sectPr w:rsidR="00D126CC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A76ED"/>
    <w:multiLevelType w:val="hybridMultilevel"/>
    <w:tmpl w:val="779C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B1"/>
    <w:rsid w:val="001B01B1"/>
    <w:rsid w:val="00A07EB3"/>
    <w:rsid w:val="00D1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6ABA6-1F97-4203-A0BA-8205A24D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2020-07-13T11:03:00Z</dcterms:created>
  <dcterms:modified xsi:type="dcterms:W3CDTF">2020-07-13T11:03:00Z</dcterms:modified>
</cp:coreProperties>
</file>