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C22" w:rsidRDefault="00001C22" w:rsidP="00001C22">
      <w:pPr>
        <w:jc w:val="right"/>
      </w:pPr>
      <w:r>
        <w:rPr>
          <w:bCs/>
          <w:lang w:eastAsia="ar-SA"/>
        </w:rPr>
        <w:t xml:space="preserve">Приложение № 1 к Приказу № </w:t>
      </w:r>
      <w:r>
        <w:rPr>
          <w:bCs/>
          <w:lang w:eastAsia="ar-SA"/>
        </w:rPr>
        <w:t>384</w:t>
      </w:r>
      <w:r>
        <w:rPr>
          <w:bCs/>
          <w:lang w:eastAsia="ar-SA"/>
        </w:rPr>
        <w:t xml:space="preserve">-з от </w:t>
      </w:r>
      <w:r>
        <w:rPr>
          <w:bCs/>
          <w:lang w:eastAsia="ar-SA"/>
        </w:rPr>
        <w:t>26</w:t>
      </w:r>
      <w:r>
        <w:rPr>
          <w:bCs/>
          <w:lang w:eastAsia="ar-SA"/>
        </w:rPr>
        <w:t>.</w:t>
      </w:r>
      <w:r>
        <w:rPr>
          <w:bCs/>
          <w:lang w:eastAsia="ar-SA"/>
        </w:rPr>
        <w:t>12</w:t>
      </w:r>
      <w:bookmarkStart w:id="0" w:name="_GoBack"/>
      <w:bookmarkEnd w:id="0"/>
      <w:r>
        <w:rPr>
          <w:bCs/>
          <w:lang w:eastAsia="ar-SA"/>
        </w:rPr>
        <w:t>.2019г.</w:t>
      </w:r>
    </w:p>
    <w:p w:rsidR="00001C22" w:rsidRDefault="00001C22" w:rsidP="00001C22">
      <w:pPr>
        <w:outlineLvl w:val="0"/>
        <w:rPr>
          <w:b/>
        </w:rPr>
      </w:pPr>
    </w:p>
    <w:p w:rsidR="00001C22" w:rsidRDefault="00001C22" w:rsidP="00001C22">
      <w:pPr>
        <w:jc w:val="center"/>
        <w:outlineLvl w:val="0"/>
        <w:rPr>
          <w:b/>
        </w:rPr>
      </w:pPr>
      <w:r>
        <w:rPr>
          <w:b/>
        </w:rPr>
        <w:t>Изменения в Документацию о проведении запроса предложений в электронной форме на право заключения договора поставки малогабаритного прожигающего устройства МПУ-3 «Феникс» (или эквивалент) (участниками закупки являются только субъекты малого и среднего предпринимательства), утвержденную Приказом от 17.12.2019 № 369-з (далее – Документация)</w:t>
      </w:r>
    </w:p>
    <w:p w:rsidR="00001C22" w:rsidRDefault="00001C22" w:rsidP="00001C22">
      <w:pPr>
        <w:jc w:val="center"/>
        <w:outlineLvl w:val="0"/>
        <w:rPr>
          <w:b/>
        </w:rPr>
      </w:pPr>
    </w:p>
    <w:p w:rsidR="00001C22" w:rsidRDefault="00001C22" w:rsidP="00001C22">
      <w:pPr>
        <w:numPr>
          <w:ilvl w:val="0"/>
          <w:numId w:val="1"/>
        </w:numPr>
        <w:tabs>
          <w:tab w:val="left" w:pos="993"/>
        </w:tabs>
        <w:ind w:left="0" w:firstLine="709"/>
        <w:outlineLvl w:val="0"/>
        <w:rPr>
          <w:lang w:eastAsia="ar-SA"/>
        </w:rPr>
      </w:pPr>
      <w:r>
        <w:t>Раздел 5 «Техническое задание» Документации</w:t>
      </w:r>
      <w:r>
        <w:rPr>
          <w:lang w:eastAsia="ar-SA"/>
        </w:rPr>
        <w:t xml:space="preserve"> изложить в следующей редакции:</w:t>
      </w:r>
    </w:p>
    <w:tbl>
      <w:tblPr>
        <w:tblW w:w="9595" w:type="dxa"/>
        <w:jc w:val="center"/>
        <w:tblInd w:w="-3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2551"/>
        <w:gridCol w:w="6356"/>
      </w:tblGrid>
      <w:tr w:rsidR="00001C22" w:rsidTr="00001C22">
        <w:trPr>
          <w:trHeight w:val="186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C22" w:rsidRDefault="00001C22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C22" w:rsidRDefault="00001C22">
            <w:pPr>
              <w:jc w:val="center"/>
            </w:pPr>
            <w:r>
              <w:t>Наименование Товара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C22" w:rsidRDefault="00001C22">
            <w:pPr>
              <w:jc w:val="center"/>
            </w:pPr>
            <w:r>
              <w:t>Характеристики Товара/ Параметры эквивалентности</w:t>
            </w:r>
          </w:p>
        </w:tc>
      </w:tr>
      <w:tr w:rsidR="00001C22" w:rsidTr="00001C22">
        <w:trPr>
          <w:trHeight w:val="997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2" w:rsidRDefault="00001C22" w:rsidP="007471F9">
            <w:pPr>
              <w:numPr>
                <w:ilvl w:val="0"/>
                <w:numId w:val="2"/>
              </w:numPr>
              <w:tabs>
                <w:tab w:val="left" w:pos="26"/>
                <w:tab w:val="left" w:pos="81"/>
              </w:tabs>
              <w:ind w:left="644"/>
            </w:pPr>
            <w:bookmarkStart w:id="1" w:name="_Hlk535540097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C22" w:rsidRDefault="00001C22">
            <w:pPr>
              <w:rPr>
                <w:bCs/>
              </w:rPr>
            </w:pPr>
            <w:r>
              <w:rPr>
                <w:bCs/>
              </w:rPr>
              <w:t>Малогабаритное</w:t>
            </w:r>
          </w:p>
          <w:p w:rsidR="00001C22" w:rsidRDefault="00001C22">
            <w:pPr>
              <w:rPr>
                <w:bCs/>
              </w:rPr>
            </w:pPr>
            <w:r>
              <w:rPr>
                <w:bCs/>
              </w:rPr>
              <w:t>прожигающее устройство</w:t>
            </w:r>
          </w:p>
          <w:p w:rsidR="00001C22" w:rsidRDefault="00001C22">
            <w:pPr>
              <w:rPr>
                <w:bCs/>
              </w:rPr>
            </w:pPr>
            <w:r>
              <w:rPr>
                <w:bCs/>
              </w:rPr>
              <w:t xml:space="preserve">МПУ-3 «Феникс» </w:t>
            </w:r>
          </w:p>
          <w:p w:rsidR="00001C22" w:rsidRDefault="00001C22">
            <w:r>
              <w:rPr>
                <w:bCs/>
              </w:rPr>
              <w:t>(или эквивалент)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C22" w:rsidRDefault="00001C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Напряжение питания: 180—250 В;</w:t>
            </w:r>
          </w:p>
          <w:p w:rsidR="00001C22" w:rsidRDefault="00001C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частота питающей сети: 50—60 Гц;</w:t>
            </w:r>
          </w:p>
          <w:p w:rsidR="00001C22" w:rsidRDefault="00001C22">
            <w:pPr>
              <w:rPr>
                <w:rFonts w:eastAsia="Calibri"/>
                <w:sz w:val="36"/>
                <w:highlight w:val="yellow"/>
                <w:lang w:eastAsia="en-US"/>
              </w:rPr>
            </w:pPr>
            <w:r>
              <w:rPr>
                <w:rFonts w:eastAsia="Calibri"/>
                <w:szCs w:val="18"/>
                <w:lang w:eastAsia="en-US"/>
              </w:rPr>
              <w:t xml:space="preserve">в режиме максимальной мощности потребление не более 6.4 кВт при </w:t>
            </w:r>
            <w:r>
              <w:rPr>
                <w:rFonts w:eastAsia="Calibri"/>
                <w:szCs w:val="18"/>
                <w:lang w:val="en-US" w:eastAsia="en-US"/>
              </w:rPr>
              <w:t>cos</w:t>
            </w:r>
            <w:r w:rsidRPr="00001C22">
              <w:rPr>
                <w:rFonts w:eastAsia="Calibri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Cs w:val="18"/>
                <w:lang w:eastAsia="en-US"/>
              </w:rPr>
              <w:sym w:font="Symbol" w:char="F06A"/>
            </w:r>
            <w:r>
              <w:rPr>
                <w:rFonts w:eastAsia="Calibri"/>
                <w:szCs w:val="18"/>
                <w:lang w:eastAsia="en-US"/>
              </w:rPr>
              <w:t xml:space="preserve"> не менее 0,9;</w:t>
            </w:r>
          </w:p>
          <w:p w:rsidR="00001C22" w:rsidRDefault="00001C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выходное напряжение (постоянное): 0,6—20 </w:t>
            </w:r>
            <w:proofErr w:type="spellStart"/>
            <w:r>
              <w:rPr>
                <w:rFonts w:eastAsia="Calibri"/>
                <w:lang w:eastAsia="en-US"/>
              </w:rPr>
              <w:t>кВ</w:t>
            </w:r>
            <w:proofErr w:type="spellEnd"/>
            <w:r>
              <w:rPr>
                <w:rFonts w:eastAsia="Calibri"/>
                <w:lang w:eastAsia="en-US"/>
              </w:rPr>
              <w:t>;</w:t>
            </w:r>
          </w:p>
          <w:p w:rsidR="00001C22" w:rsidRDefault="00001C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максимальный выходной ток: 20 А;</w:t>
            </w:r>
          </w:p>
          <w:p w:rsidR="00001C22" w:rsidRDefault="00001C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габаритные размеры, </w:t>
            </w:r>
            <w:proofErr w:type="gramStart"/>
            <w:r>
              <w:rPr>
                <w:rFonts w:eastAsia="Calibri"/>
                <w:lang w:eastAsia="en-US"/>
              </w:rPr>
              <w:t>мм</w:t>
            </w:r>
            <w:proofErr w:type="gramEnd"/>
            <w:r>
              <w:rPr>
                <w:rFonts w:eastAsia="Calibri"/>
                <w:lang w:eastAsia="en-US"/>
              </w:rPr>
              <w:t xml:space="preserve">: </w:t>
            </w:r>
          </w:p>
          <w:p w:rsidR="00001C22" w:rsidRDefault="00001C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ширина 770;</w:t>
            </w:r>
          </w:p>
          <w:p w:rsidR="00001C22" w:rsidRDefault="00001C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высота 370;</w:t>
            </w:r>
          </w:p>
          <w:p w:rsidR="00001C22" w:rsidRDefault="00001C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глубина с высоковольтным разъемом и с учетом радиуса на изгиб высоковольтного кабеля</w:t>
            </w:r>
            <w:r>
              <w:rPr>
                <w:rFonts w:eastAsia="Calibri"/>
                <w:sz w:val="28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550;</w:t>
            </w:r>
          </w:p>
          <w:p w:rsidR="00001C22" w:rsidRDefault="00001C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масса: 55 кг;</w:t>
            </w:r>
          </w:p>
          <w:p w:rsidR="00001C22" w:rsidRDefault="00001C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срок службы: 10 лет;</w:t>
            </w:r>
          </w:p>
          <w:p w:rsidR="00001C22" w:rsidRDefault="00001C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рабочие условия эксплуатации:</w:t>
            </w:r>
          </w:p>
          <w:p w:rsidR="00001C22" w:rsidRDefault="00001C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температура окружающего воздуха: от −20 до +40 °С;</w:t>
            </w:r>
          </w:p>
          <w:p w:rsidR="00001C22" w:rsidRDefault="00001C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относительная влажность воздуха при 20 °С: не более 80 %</w:t>
            </w:r>
          </w:p>
          <w:p w:rsidR="00001C22" w:rsidRDefault="00001C22">
            <w:pPr>
              <w:spacing w:before="120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Комплект поставки:</w:t>
            </w:r>
          </w:p>
          <w:p w:rsidR="00001C22" w:rsidRDefault="00001C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устройство МПУ — 1 шт.;</w:t>
            </w:r>
          </w:p>
          <w:p w:rsidR="00001C22" w:rsidRDefault="00001C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кабель выходной (4 м) с разъёмом — 1 шт.;</w:t>
            </w:r>
          </w:p>
          <w:p w:rsidR="00001C22" w:rsidRDefault="00001C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разъём силовой — 1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шт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>;</w:t>
            </w:r>
          </w:p>
          <w:p w:rsidR="00001C22" w:rsidRDefault="00001C22">
            <w:pPr>
              <w:jc w:val="both"/>
              <w:rPr>
                <w:bCs/>
              </w:rPr>
            </w:pPr>
            <w:r>
              <w:rPr>
                <w:bCs/>
              </w:rPr>
              <w:t xml:space="preserve">паспорт </w:t>
            </w:r>
            <w:r>
              <w:rPr>
                <w:rFonts w:eastAsia="Calibri"/>
                <w:lang w:eastAsia="en-US"/>
              </w:rPr>
              <w:t>—</w:t>
            </w:r>
            <w:r>
              <w:rPr>
                <w:bCs/>
              </w:rPr>
              <w:t xml:space="preserve">1 </w:t>
            </w:r>
            <w:proofErr w:type="spellStart"/>
            <w:proofErr w:type="gramStart"/>
            <w:r>
              <w:rPr>
                <w:bCs/>
              </w:rPr>
              <w:t>шт</w:t>
            </w:r>
            <w:proofErr w:type="spellEnd"/>
            <w:proofErr w:type="gramEnd"/>
            <w:r>
              <w:rPr>
                <w:bCs/>
              </w:rPr>
              <w:t>;</w:t>
            </w:r>
          </w:p>
          <w:p w:rsidR="00001C22" w:rsidRDefault="00001C22">
            <w:r>
              <w:rPr>
                <w:bCs/>
              </w:rPr>
              <w:t xml:space="preserve">руководство по эксплуатации </w:t>
            </w:r>
            <w:r>
              <w:rPr>
                <w:rFonts w:eastAsia="Calibri"/>
                <w:lang w:eastAsia="en-US"/>
              </w:rPr>
              <w:t>—</w:t>
            </w:r>
            <w:r>
              <w:rPr>
                <w:bCs/>
              </w:rPr>
              <w:t xml:space="preserve">1 </w:t>
            </w:r>
            <w:proofErr w:type="spellStart"/>
            <w:proofErr w:type="gramStart"/>
            <w:r>
              <w:rPr>
                <w:bCs/>
              </w:rPr>
              <w:t>шт</w:t>
            </w:r>
            <w:proofErr w:type="spellEnd"/>
            <w:proofErr w:type="gramEnd"/>
          </w:p>
        </w:tc>
      </w:tr>
    </w:tbl>
    <w:bookmarkEnd w:id="1"/>
    <w:p w:rsidR="00001C22" w:rsidRDefault="00001C22" w:rsidP="00001C22">
      <w:pPr>
        <w:tabs>
          <w:tab w:val="left" w:pos="993"/>
        </w:tabs>
        <w:ind w:firstLine="709"/>
        <w:jc w:val="both"/>
        <w:rPr>
          <w:bCs/>
        </w:rPr>
      </w:pPr>
      <w:r>
        <w:rPr>
          <w:bCs/>
        </w:rPr>
        <w:t>Товар должен иметь необходимые маркировки, наклейки и пломбы, если такие требования предъявляются действующим законодательством.</w:t>
      </w:r>
    </w:p>
    <w:p w:rsidR="00001C22" w:rsidRDefault="00001C22" w:rsidP="00001C22">
      <w:pPr>
        <w:tabs>
          <w:tab w:val="left" w:pos="993"/>
        </w:tabs>
        <w:ind w:firstLine="709"/>
        <w:jc w:val="both"/>
        <w:rPr>
          <w:bCs/>
        </w:rPr>
      </w:pPr>
      <w:r>
        <w:rPr>
          <w:bCs/>
        </w:rPr>
        <w:t xml:space="preserve">Товар должен быть поставлен в упаковке (таре), обеспечивающей его защиту от повреждения или порчи во время его транспортировки и хранения (в соответствии с ГОСТами). </w:t>
      </w:r>
    </w:p>
    <w:p w:rsidR="00001C22" w:rsidRDefault="00001C22" w:rsidP="00001C22">
      <w:pPr>
        <w:tabs>
          <w:tab w:val="left" w:pos="993"/>
        </w:tabs>
        <w:ind w:firstLine="709"/>
        <w:jc w:val="both"/>
        <w:rPr>
          <w:bCs/>
        </w:rPr>
      </w:pPr>
      <w:r>
        <w:rPr>
          <w:bCs/>
        </w:rPr>
        <w:t xml:space="preserve">Упаковка (тара) Товара должна отвечать требованиям безопасности жизни, здоровья и охраны окружающей среды, иметь необходимые маркировки, наклейки, пломбы, а также давать возможность определить количество содержащегося в ней Товара (опись, упаковочные ярлыки или листы и т. д.). Цена упаковки (тары, маркировка, наклейки, пломбы </w:t>
      </w:r>
      <w:proofErr w:type="gramStart"/>
      <w:r>
        <w:rPr>
          <w:bCs/>
        </w:rPr>
        <w:t>и т.п</w:t>
      </w:r>
      <w:proofErr w:type="gramEnd"/>
      <w:r>
        <w:rPr>
          <w:bCs/>
        </w:rPr>
        <w:t>.) входит в стоимость Товара.</w:t>
      </w:r>
    </w:p>
    <w:p w:rsidR="00001C22" w:rsidRDefault="00001C22" w:rsidP="00001C22">
      <w:pPr>
        <w:tabs>
          <w:tab w:val="left" w:pos="709"/>
          <w:tab w:val="left" w:pos="993"/>
        </w:tabs>
        <w:ind w:firstLine="709"/>
        <w:jc w:val="both"/>
        <w:rPr>
          <w:lang w:eastAsia="ar-SA"/>
        </w:rPr>
      </w:pPr>
    </w:p>
    <w:p w:rsidR="00001C22" w:rsidRDefault="00001C22" w:rsidP="00001C22">
      <w:pPr>
        <w:numPr>
          <w:ilvl w:val="0"/>
          <w:numId w:val="2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В остальной части Документацию оставить без изменений.</w:t>
      </w:r>
    </w:p>
    <w:p w:rsidR="00001C22" w:rsidRDefault="00001C22" w:rsidP="00001C22">
      <w:pPr>
        <w:tabs>
          <w:tab w:val="left" w:pos="993"/>
        </w:tabs>
        <w:ind w:left="709"/>
        <w:contextualSpacing/>
        <w:jc w:val="both"/>
        <w:rPr>
          <w:lang w:eastAsia="ar-SA"/>
        </w:rPr>
      </w:pPr>
    </w:p>
    <w:p w:rsidR="00001C22" w:rsidRDefault="00001C22" w:rsidP="00001C22">
      <w:pPr>
        <w:tabs>
          <w:tab w:val="left" w:pos="851"/>
        </w:tabs>
        <w:suppressAutoHyphens/>
        <w:jc w:val="both"/>
        <w:rPr>
          <w:b/>
          <w:u w:val="single"/>
          <w:lang w:eastAsia="ar-SA"/>
        </w:rPr>
      </w:pPr>
      <w:r>
        <w:rPr>
          <w:b/>
          <w:snapToGrid w:val="0"/>
          <w:u w:val="single"/>
        </w:rPr>
        <w:t xml:space="preserve">Участники, принявшие участие в </w:t>
      </w:r>
      <w:r>
        <w:rPr>
          <w:b/>
          <w:u w:val="single"/>
        </w:rPr>
        <w:t xml:space="preserve">запросе предложений в электронной форме на право заключения договора </w:t>
      </w:r>
      <w:r>
        <w:rPr>
          <w:b/>
          <w:u w:val="single"/>
          <w:lang w:eastAsia="ar-SA"/>
        </w:rPr>
        <w:t>поставки малогабаритного прожигающего устройства МПУ-3 «Феникс» (или эквивалент)</w:t>
      </w:r>
      <w:r>
        <w:rPr>
          <w:b/>
          <w:snapToGrid w:val="0"/>
          <w:u w:val="single"/>
        </w:rPr>
        <w:t>, руководствуются п. 4.3.2. Документации</w:t>
      </w:r>
      <w:r>
        <w:rPr>
          <w:u w:val="single"/>
          <w:lang w:eastAsia="ar-SA"/>
        </w:rPr>
        <w:t>.</w:t>
      </w:r>
    </w:p>
    <w:p w:rsidR="00673D9C" w:rsidRDefault="00673D9C"/>
    <w:sectPr w:rsidR="00673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F7B0B"/>
    <w:multiLevelType w:val="hybridMultilevel"/>
    <w:tmpl w:val="52FCF0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54871F3"/>
    <w:multiLevelType w:val="hybridMultilevel"/>
    <w:tmpl w:val="2830251C"/>
    <w:lvl w:ilvl="0" w:tplc="8FA09816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2A0"/>
    <w:rsid w:val="00001C22"/>
    <w:rsid w:val="005B22A0"/>
    <w:rsid w:val="0067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5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2</cp:revision>
  <dcterms:created xsi:type="dcterms:W3CDTF">2019-12-26T06:35:00Z</dcterms:created>
  <dcterms:modified xsi:type="dcterms:W3CDTF">2019-12-26T06:35:00Z</dcterms:modified>
</cp:coreProperties>
</file>